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bookmarkStart w:id="0" w:name="_GoBack"/>
      <w:bookmarkEnd w:id="0"/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12357100</wp:posOffset>
            </wp:positionH>
            <wp:positionV relativeFrom="topMargin">
              <wp:posOffset>11557000</wp:posOffset>
            </wp:positionV>
            <wp:extent cx="482600" cy="393700"/>
            <wp:effectExtent l="0" t="0" r="12700" b="6350"/>
            <wp:wrapNone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化学</w:t>
      </w:r>
    </w:p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  <w:r>
        <w:rPr>
          <w:rFonts w:ascii="宋体" w:hAnsi="宋体" w:eastAsia="宋体" w:cs="宋体"/>
          <w:b/>
          <w:color w:val="auto"/>
          <w:sz w:val="24"/>
        </w:rPr>
        <w:t>卷（选择题，共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42</w:t>
      </w:r>
      <w:r>
        <w:rPr>
          <w:rFonts w:ascii="宋体" w:hAnsi="宋体" w:eastAsia="宋体" w:cs="宋体"/>
          <w:b/>
          <w:color w:val="auto"/>
          <w:sz w:val="24"/>
        </w:rPr>
        <w:t>分）</w:t>
      </w:r>
    </w:p>
    <w:p>
      <w:pPr>
        <w:spacing w:line="360" w:lineRule="auto"/>
        <w:jc w:val="both"/>
      </w:pPr>
      <w:r>
        <w:rPr>
          <w:rFonts w:ascii="宋体" w:hAnsi="宋体" w:eastAsia="宋体" w:cs="宋体"/>
          <w:b/>
          <w:color w:val="auto"/>
          <w:sz w:val="24"/>
        </w:rPr>
        <w:t>一、选择题（本题包括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14</w:t>
      </w:r>
      <w:r>
        <w:rPr>
          <w:rFonts w:ascii="宋体" w:hAnsi="宋体" w:eastAsia="宋体" w:cs="宋体"/>
          <w:b/>
          <w:color w:val="auto"/>
          <w:sz w:val="24"/>
        </w:rPr>
        <w:t>个小题，每小题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42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分。每小题只有一个选项符合题意）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color w:val="auto"/>
        </w:rPr>
        <w:t>某学习小组开展“自制简易净水器”的实践活动，作品如图。完成下面小题。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1247775" cy="14859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任务一：学习净水原理。下列净水过程涉及化学变化的是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静置沉淀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砂石过滤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活性炭吸附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投药消毒</w:t>
      </w:r>
    </w:p>
    <w:p>
      <w:pPr>
        <w:spacing w:line="360" w:lineRule="auto"/>
        <w:jc w:val="left"/>
      </w:pPr>
      <w:r>
        <w:rPr>
          <w:color w:val="auto"/>
        </w:rPr>
        <w:t xml:space="preserve">2. </w:t>
      </w:r>
      <w:r>
        <w:rPr>
          <w:rFonts w:ascii="宋体" w:hAnsi="宋体" w:eastAsia="宋体" w:cs="宋体"/>
          <w:color w:val="auto"/>
        </w:rPr>
        <w:t>任务二：设计并制作净水器。下列说法合理的是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用聚氯乙烯塑料制作外壳，安全环保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B. </w:t>
      </w:r>
      <w:r>
        <w:rPr>
          <w:rFonts w:ascii="宋体" w:hAnsi="宋体" w:eastAsia="宋体" w:cs="宋体"/>
          <w:color w:val="auto"/>
        </w:rPr>
        <w:t>小卵石和石英砂主要除去可溶性杂质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用活性炭净水是因为其结构疏松多孔</w:t>
      </w:r>
    </w:p>
    <w:p>
      <w:pPr>
        <w:spacing w:line="360" w:lineRule="auto"/>
        <w:jc w:val="left"/>
        <w:textAlignment w:val="center"/>
        <w:rPr>
          <w:color w:val="auto"/>
        </w:rPr>
      </w:pPr>
      <w:r>
        <w:t xml:space="preserve">D. </w:t>
      </w:r>
      <w:r>
        <w:rPr>
          <w:rFonts w:ascii="宋体" w:hAnsi="宋体" w:eastAsia="宋体" w:cs="宋体"/>
          <w:color w:val="auto"/>
        </w:rPr>
        <w:t>蓬松棉的主要作用是提高净水的速率</w:t>
      </w:r>
    </w:p>
    <w:p>
      <w:pPr>
        <w:spacing w:line="360" w:lineRule="auto"/>
        <w:jc w:val="left"/>
      </w:pPr>
      <w:r>
        <w:rPr>
          <w:color w:val="auto"/>
        </w:rPr>
        <w:t xml:space="preserve">3. </w:t>
      </w:r>
      <w:r>
        <w:rPr>
          <w:rFonts w:ascii="宋体" w:hAnsi="宋体" w:eastAsia="宋体" w:cs="宋体"/>
          <w:color w:val="auto"/>
        </w:rPr>
        <w:t>任务三：展示并评价作品。下列评价不合理的是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净化水硬度变得更小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制作材料廉价易得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eastAsia="宋体" w:cs="宋体"/>
          <w:color w:val="auto"/>
        </w:rPr>
        <w:t>制作简单，操作简便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作品设计简洁美观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空气受热实验如图。从微观角度分析，正确的是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904875" cy="1028700"/>
            <wp:effectExtent l="0" t="0" r="9525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分子体积变大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分子个数增多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分子运动加快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分子种类改变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“生命宝贵，安全第一”。下列情况的灭火方法或原理错误的是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60"/>
        <w:gridCol w:w="1920"/>
        <w:gridCol w:w="234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选项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实例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方法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A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森林发生火灾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开辟隔离带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隔离可燃物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B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家用电器着火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用水浇灭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降低温度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C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酒精洒在桌上起火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用湿毛巾盖灭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降低温度，隔绝空气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D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图书馆图书失火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用二氧化碳灭火器扑灭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降低温度，隔绝空气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D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年国家发改委等部门印发《加快“以竹代塑”发展三年行动计划》。“①竹子资源丰富②竹子是可再生资源③竹子韧性好④能减少‘白色污染’⑤能减少碳排放”等表述中属于“以竹代塑”优势的有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只有①②⑤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只有②③④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只有③④⑤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①②③④⑤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hAnsi="Times New Roman" w:eastAsia="Times New Roman" w:cs="Times New Roman"/>
          <w:color w:val="000000"/>
        </w:rPr>
        <w:t>2024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25</w:t>
      </w:r>
      <w:r>
        <w:rPr>
          <w:rFonts w:ascii="宋体" w:hAnsi="宋体" w:eastAsia="宋体" w:cs="宋体"/>
          <w:color w:val="000000"/>
        </w:rPr>
        <w:t>日，搭载神舟十八号载人飞船的火箭成功发射。下列材料用途的对应性质解释不合理的是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90800" cy="2295525"/>
            <wp:effectExtent l="0" t="0" r="0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偏二甲肼作火箭燃料——可燃性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铝合金作火箭的骨架——密度大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碳纤维复合材料作飞船外壳——耐高温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特种橡胶制成太空服加压层——弹性好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氧气的制取和性质实验如图。下列说法正确的是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90900" cy="12001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发生装置仅由药品状态决定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该装置能收集到纯净的氧气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红热木炭应迅速伸入集气瓶瓶底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制取氧气的原料一定含有氧元素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化学用语是学习化学的工具。下列表述正确的是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60</w:t>
      </w:r>
      <w:r>
        <w:rPr>
          <w:rFonts w:ascii="宋体" w:hAnsi="宋体" w:eastAsia="宋体" w:cs="宋体"/>
          <w:color w:val="000000"/>
        </w:rPr>
        <w:t>表示六十个碳原子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的名称为碳酸氢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NaHCO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中碳元素的化合价表示为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24.95pt;width:49.95pt;" o:ole="t" filled="f" o:preferrelative="t" stroked="f" coordsize="21600,21600">
            <v:path/>
            <v:fill on="f" focussize="0,0"/>
            <v:stroke on="f" joinstyle="miter"/>
            <v:imagedata r:id="rId16" o:title="eqId966f725ab59b6f74d15623c2ee0e3090"/>
            <o:lock v:ext="edit" aspectratio="t"/>
            <w10:wrap type="none"/>
            <w10:anchorlock/>
          </v:shape>
          <o:OLEObject Type="Embed" ProgID="Equation.DSMT4" ShapeID="_x0000_i1025" DrawAspect="Content" ObjectID="_1468075725" r:id="rId15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rFonts w:ascii="Times New Roman" w:hAnsi="Times New Roman" w:eastAsia="Times New Roman" w:cs="Times New Roman"/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燃烧的化学方程式为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pt;width:109.5pt;" o:ole="t" filled="f" o:preferrelative="t" stroked="f" coordsize="21600,21600">
            <v:path/>
            <v:fill on="f" focussize="0,0"/>
            <v:stroke on="f" joinstyle="miter"/>
            <v:imagedata r:id="rId18" o:title="eqId840395ef31b9db217af52cca21168291"/>
            <o:lock v:ext="edit" aspectratio="t"/>
            <w10:wrap type="none"/>
            <w10:anchorlock/>
          </v:shape>
          <o:OLEObject Type="Embed" ProgID="Equation.DSMT4" ShapeID="_x0000_i1026" DrawAspect="Content" ObjectID="_1468075726" r:id="rId1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中科院李灿院士团队在二氧化碳制甲醇的研究方面取得了新进展，其反应过程如图。相关说法错误的是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62275" cy="14763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消耗的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与生成的</w:t>
      </w:r>
      <w:r>
        <w:rPr>
          <w:rFonts w:ascii="Times New Roman" w:hAnsi="Times New Roman" w:eastAsia="Times New Roman" w:cs="Times New Roman"/>
          <w:color w:val="000000"/>
        </w:rPr>
        <w:t>CH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color w:val="000000"/>
        </w:rPr>
        <w:t>OH</w:t>
      </w:r>
      <w:r>
        <w:rPr>
          <w:rFonts w:ascii="宋体" w:hAnsi="宋体" w:eastAsia="宋体" w:cs="宋体"/>
          <w:color w:val="000000"/>
        </w:rPr>
        <w:t>质量比为</w:t>
      </w:r>
      <w:r>
        <w:rPr>
          <w:rFonts w:ascii="Times New Roman" w:hAnsi="Times New Roman" w:eastAsia="Times New Roman" w:cs="Times New Roman"/>
          <w:color w:val="000000"/>
        </w:rPr>
        <w:t>11</w:t>
      </w:r>
      <w:r>
        <w:rPr>
          <w:rFonts w:ascii="宋体" w:hAnsi="宋体" w:eastAsia="宋体" w:cs="宋体"/>
          <w:color w:val="000000"/>
        </w:rPr>
        <w:t>：</w:t>
      </w:r>
      <w:r>
        <w:rPr>
          <w:rFonts w:ascii="Times New Roman" w:hAnsi="Times New Roman" w:eastAsia="Times New Roman" w:cs="Times New Roman"/>
          <w:color w:val="000000"/>
        </w:rPr>
        <w:t>16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反应中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一定要与催化剂接触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反应过程中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color w:val="000000"/>
        </w:rPr>
        <w:drawing>
          <wp:inline distT="0" distB="0" distL="114300" distR="114300">
            <wp:extent cx="333375" cy="3619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分成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color w:val="000000"/>
        </w:rPr>
        <w:drawing>
          <wp:inline distT="0" distB="0" distL="114300" distR="114300">
            <wp:extent cx="247650" cy="3238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color w:val="000000"/>
        </w:rPr>
        <w:drawing>
          <wp:inline distT="0" distB="0" distL="114300" distR="114300">
            <wp:extent cx="209550" cy="19050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>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该研究有利于实现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碳中和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目标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有关金属的实验如下，能达到相应目的的是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比较合金与其组分金属的硬度</w:t>
      </w:r>
      <w:r>
        <w:rPr>
          <w:color w:val="000000"/>
        </w:rPr>
        <w:drawing>
          <wp:inline distT="0" distB="0" distL="114300" distR="114300">
            <wp:extent cx="1276350" cy="8953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验证锌、铁和铜的金属活动性顺序</w:t>
      </w:r>
      <w:r>
        <w:rPr>
          <w:color w:val="000000"/>
        </w:rPr>
        <w:drawing>
          <wp:inline distT="0" distB="0" distL="114300" distR="114300">
            <wp:extent cx="1495425" cy="7620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证明铜生锈与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rFonts w:ascii="宋体" w:hAnsi="宋体" w:eastAsia="宋体" w:cs="宋体"/>
          <w:color w:val="000000"/>
        </w:rPr>
        <w:t>有关</w:t>
      </w:r>
      <w:r>
        <w:rPr>
          <w:color w:val="000000"/>
        </w:rPr>
        <w:drawing>
          <wp:inline distT="0" distB="0" distL="114300" distR="114300">
            <wp:extent cx="2333625" cy="7048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验证质量守恒定律</w:t>
      </w:r>
      <w:r>
        <w:rPr>
          <w:color w:val="000000"/>
        </w:rPr>
        <w:drawing>
          <wp:inline distT="0" distB="0" distL="114300" distR="114300">
            <wp:extent cx="1666875" cy="9429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人体内一些液体的正常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范围，如图。相关说法正确的是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人体内的一些液体的正常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范围</w:t>
      </w:r>
    </w:p>
    <w:tbl>
      <w:tblPr>
        <w:tblStyle w:val="4"/>
        <w:tblW w:w="28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11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1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血浆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7.35~7.45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唾液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6.6~7.1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W w:w="15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胃液</w:t>
            </w:r>
          </w:p>
        </w:tc>
        <w:tc>
          <w:tcPr>
            <w:tcW w:w="20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0.9~1.5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乳汁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6.6~7.6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胆汁</w:t>
            </w:r>
          </w:p>
        </w:tc>
        <w:tc>
          <w:tcPr>
            <w:tcW w:w="24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7.1~7.3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00" w:hRule="atLeast"/>
        </w:trPr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胰液</w:t>
            </w:r>
          </w:p>
        </w:tc>
        <w:tc>
          <w:tcPr>
            <w:tcW w:w="26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7.5~8.0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血浆和乳汁均显酸性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胆汁比胰液的碱性强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可将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rFonts w:ascii="宋体" w:hAnsi="宋体" w:eastAsia="宋体" w:cs="宋体"/>
          <w:color w:val="000000"/>
        </w:rPr>
        <w:t>试纸放入口腔测唾液的</w:t>
      </w:r>
      <w:r>
        <w:rPr>
          <w:rFonts w:ascii="Times New Roman" w:hAnsi="Times New Roman" w:eastAsia="Times New Roman" w:cs="Times New Roman"/>
          <w:color w:val="000000"/>
        </w:rPr>
        <w:t>PH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饮用苏打水可以缓解胃酸过多症状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将某碳酸饮料拧开，倒入装有冰块的杯中，如图。下列分析合理的是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19350" cy="7905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拧开瓶盖后，二氧化碳溶解度变大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产生气泡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1" name="图片 20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1" name="图片 20038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原因是饮料与冰发生化学反应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冒泡刚结束时，饮料仍然是二氧化碳的饱和溶液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图中现象能说明二氧化碳溶解度与压强、温度的关系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物质转化是化学研究的重要内容。甲、乙、丙、丁是不同类别的常见物质，甲是单质，丁是配制波尔多液的原料，转化关系如图（“—”表示相互反应，“→”表示一步转化，涉及的反应均为初中化学常见反应）。下列说法正确的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52675" cy="13239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反应①一定是置换反应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反应②有氢气生成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反应③④一定有沉淀生成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丙是盐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第Ⅱ卷（非选择题，共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43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二、（本题只有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根据图文回答下列问题。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2015</w:t>
      </w:r>
      <w:r>
        <w:rPr>
          <w:rFonts w:ascii="宋体" w:hAnsi="宋体" w:eastAsia="宋体" w:cs="宋体"/>
          <w:color w:val="000000"/>
        </w:rPr>
        <w:t>年，屠呦呦因青蒿素的研究获得诺贝尔奖。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76350" cy="14573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①“青蒿”中除含有青蒿素外，还富含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（填“纤维素”或“蛋白质”）。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②青蒿素（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color w:val="000000"/>
          <w:vertAlign w:val="subscript"/>
        </w:rPr>
        <w:t>15</w:t>
      </w:r>
      <w:r>
        <w:rPr>
          <w:rFonts w:ascii="Times New Roman" w:hAnsi="Times New Roman" w:eastAsia="Times New Roman" w:cs="Times New Roman"/>
          <w:color w:val="000000"/>
        </w:rPr>
        <w:t>H</w:t>
      </w:r>
      <w:r>
        <w:rPr>
          <w:color w:val="000000"/>
          <w:vertAlign w:val="subscript"/>
        </w:rPr>
        <w:t>22</w:t>
      </w:r>
      <w:r>
        <w:rPr>
          <w:rFonts w:ascii="Times New Roman" w:hAnsi="Times New Roman" w:eastAsia="Times New Roman" w:cs="Times New Roman"/>
          <w:color w:val="000000"/>
        </w:rPr>
        <w:t>O</w:t>
      </w:r>
      <w:r>
        <w:rPr>
          <w:color w:val="000000"/>
          <w:vertAlign w:val="subscript"/>
        </w:rPr>
        <w:t>5</w:t>
      </w:r>
      <w:r>
        <w:rPr>
          <w:rFonts w:ascii="宋体" w:hAnsi="宋体" w:eastAsia="宋体" w:cs="宋体"/>
          <w:color w:val="000000"/>
        </w:rPr>
        <w:t>）中质量分数最高的元素是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。保持青蒿素化学性质的最小微粒是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③以《中国药典》记载“青蒿”能“清热解暑，截疟…”。据此记载，可知“青蒿”主要治疗的病症是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我国化学电池技术全球领先，磷酸铁锂是电池的重要原料。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752600" cy="14097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①磷酸铁锂（</w:t>
      </w:r>
      <w:r>
        <w:rPr>
          <w:rFonts w:ascii="Times New Roman" w:hAnsi="Times New Roman" w:eastAsia="Times New Roman" w:cs="Times New Roman"/>
          <w:color w:val="000000"/>
        </w:rPr>
        <w:t>LiFePO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）组成元素有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种。电池充电时，电能主要转化为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能。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②某种锂原子质量为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8pt;width:73.5pt;" o:ole="t" filled="f" o:preferrelative="t" stroked="f" coordsize="21600,21600">
            <v:path/>
            <v:fill on="f" focussize="0,0"/>
            <v:stroke on="f" joinstyle="miter"/>
            <v:imagedata r:id="rId33" o:title="eqId17e05bf05e729d74b684e70bf039d3f6"/>
            <o:lock v:ext="edit" aspectratio="t"/>
            <w10:wrap type="none"/>
            <w10:anchorlock/>
          </v:shape>
          <o:OLEObject Type="Embed" ProgID="Equation.DSMT4" ShapeID="_x0000_i1027" DrawAspect="Content" ObjectID="_1468075727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，碳</w:t>
      </w:r>
      <w:r>
        <w:rPr>
          <w:rFonts w:ascii="Times New Roman" w:hAnsi="Times New Roman" w:eastAsia="Times New Roman" w:cs="Times New Roman"/>
          <w:color w:val="000000"/>
        </w:rPr>
        <w:t>12</w:t>
      </w:r>
      <w:r>
        <w:rPr>
          <w:rFonts w:ascii="宋体" w:hAnsi="宋体" w:eastAsia="宋体" w:cs="宋体"/>
          <w:color w:val="000000"/>
        </w:rPr>
        <w:t>原子质量的</w:t>
      </w:r>
      <w:r>
        <w:rPr>
          <w:rFonts w:ascii="Times New Roman" w:hAnsi="Times New Roman" w:eastAsia="Times New Roman" w:cs="Times New Roman"/>
          <w:color w:val="000000"/>
        </w:rPr>
        <w:t>1/12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67.5pt;" o:ole="t" filled="f" o:preferrelative="t" stroked="f" coordsize="21600,21600">
            <v:path/>
            <v:fill on="f" focussize="0,0"/>
            <v:stroke on="f" joinstyle="miter"/>
            <v:imagedata r:id="rId35" o:title="eqId932797185415153019299a5072380daf"/>
            <o:lock v:ext="edit" aspectratio="t"/>
            <w10:wrap type="none"/>
            <w10:anchorlock/>
          </v:shape>
          <o:OLEObject Type="Embed" ProgID="Equation.DSMT4" ShapeID="_x0000_i1028" DrawAspect="Content" ObjectID="_1468075728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，则该锂原子的相对原子质量是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（精确到</w:t>
      </w:r>
      <w:r>
        <w:rPr>
          <w:rFonts w:ascii="Times New Roman" w:hAnsi="Times New Roman" w:eastAsia="Times New Roman" w:cs="Times New Roman"/>
          <w:color w:val="000000"/>
        </w:rPr>
        <w:t>0.1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③目前，新能源车与燃油车相比，优点有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．节能环保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．智能化程度高</w:t>
      </w:r>
      <w:r>
        <w:rPr>
          <w:color w:val="000000"/>
        </w:rPr>
        <w:t xml:space="preserve">        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．废旧电池回收成本高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三、（本题只有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几种作物的无土栽培营养液部分溶质的质量分数如表，配制溶液的仪器如图。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几种作物营养液溶质的质量分数（</w:t>
      </w:r>
      <w:r>
        <w:rPr>
          <w:rFonts w:ascii="Times New Roman" w:hAnsi="Times New Roman" w:eastAsia="Times New Roman" w:cs="Times New Roman"/>
          <w:color w:val="000000"/>
        </w:rPr>
        <w:t>%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4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391"/>
        <w:gridCol w:w="648"/>
        <w:gridCol w:w="648"/>
        <w:gridCol w:w="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 w:type="textWrapping"/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番茄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甜瓜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茄子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硝酸钾（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KNO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4.04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6.07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磷酸二氢铵（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NH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H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PO</w:t>
            </w:r>
            <w:r>
              <w:rPr>
                <w:color w:val="000000"/>
                <w:vertAlign w:val="subscript"/>
              </w:rPr>
              <w:t>4</w:t>
            </w:r>
            <w:r>
              <w:rPr>
                <w:rFonts w:ascii="宋体" w:hAnsi="宋体" w:eastAsia="宋体" w:cs="宋体"/>
                <w:color w:val="000000"/>
              </w:rPr>
              <w:t>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0.77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1.53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1.15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48125" cy="133350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中对磷元素需求最多的作物是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硝酸钾和磷酸二氢铵均属于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配制质量分数为</w:t>
      </w:r>
      <w:r>
        <w:rPr>
          <w:rFonts w:ascii="Times New Roman" w:hAnsi="Times New Roman" w:eastAsia="Times New Roman" w:cs="Times New Roman"/>
          <w:color w:val="000000"/>
        </w:rPr>
        <w:t>7.08%</w:t>
      </w:r>
      <w:r>
        <w:rPr>
          <w:rFonts w:ascii="宋体" w:hAnsi="宋体" w:eastAsia="宋体" w:cs="宋体"/>
          <w:color w:val="000000"/>
        </w:rPr>
        <w:t>的硝酸钾溶液</w:t>
      </w:r>
      <w:r>
        <w:rPr>
          <w:rFonts w:ascii="Times New Roman" w:hAnsi="Times New Roman" w:eastAsia="Times New Roman" w:cs="Times New Roman"/>
          <w:color w:val="000000"/>
        </w:rPr>
        <w:t>200g</w:t>
      </w:r>
      <w:r>
        <w:rPr>
          <w:rFonts w:ascii="宋体" w:hAnsi="宋体" w:eastAsia="宋体" w:cs="宋体"/>
          <w:color w:val="000000"/>
        </w:rPr>
        <w:t>，需要硝酸钾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g</w:t>
      </w:r>
      <w:r>
        <w:rPr>
          <w:rFonts w:ascii="宋体" w:hAnsi="宋体" w:eastAsia="宋体" w:cs="宋体"/>
          <w:color w:val="000000"/>
        </w:rPr>
        <w:t>（精确到</w:t>
      </w:r>
      <w:r>
        <w:rPr>
          <w:rFonts w:ascii="Times New Roman" w:hAnsi="Times New Roman" w:eastAsia="Times New Roman" w:cs="Times New Roman"/>
          <w:color w:val="000000"/>
        </w:rPr>
        <w:t>0.1g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将质量分数为</w:t>
      </w:r>
      <w:r>
        <w:rPr>
          <w:rFonts w:ascii="Times New Roman" w:hAnsi="Times New Roman" w:eastAsia="Times New Roman" w:cs="Times New Roman"/>
          <w:color w:val="000000"/>
        </w:rPr>
        <w:t>7.08%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3" name="图片 2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3" name="图片 20038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硝酸钾溶液稀释为</w:t>
      </w:r>
      <w:r>
        <w:rPr>
          <w:rFonts w:ascii="Times New Roman" w:hAnsi="Times New Roman" w:eastAsia="Times New Roman" w:cs="Times New Roman"/>
          <w:color w:val="000000"/>
        </w:rPr>
        <w:t>4.04%</w:t>
      </w:r>
      <w:r>
        <w:rPr>
          <w:rFonts w:ascii="宋体" w:hAnsi="宋体" w:eastAsia="宋体" w:cs="宋体"/>
          <w:color w:val="000000"/>
        </w:rPr>
        <w:t>，需选择图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中的烧杯和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利用化学方程式计算。磷酸二氢铵与熟石灰混合使用会降低肥效，其原理是：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33.75pt;width:276.75pt;" o:ole="t" filled="f" o:preferrelative="t" stroked="f" coordsize="21600,21600">
            <v:path/>
            <v:fill on="f" focussize="0,0"/>
            <v:stroke on="f" joinstyle="miter"/>
            <v:imagedata r:id="rId38" o:title="eqId9d4b6081a120c0b8e3ec4bdea9e8571f"/>
            <o:lock v:ext="edit" aspectratio="t"/>
            <w10:wrap type="none"/>
            <w10:anchorlock/>
          </v:shape>
          <o:OLEObject Type="Embed" ProgID="Equation.DSMT4" ShapeID="_x0000_i1029" DrawAspect="Content" ObjectID="_1468075729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，产生</w:t>
      </w:r>
      <w:r>
        <w:rPr>
          <w:rFonts w:ascii="Times New Roman" w:hAnsi="Times New Roman" w:eastAsia="Times New Roman" w:cs="Times New Roman"/>
          <w:color w:val="000000"/>
        </w:rPr>
        <w:t>3.4g</w:t>
      </w:r>
      <w:r>
        <w:rPr>
          <w:rFonts w:ascii="宋体" w:hAnsi="宋体" w:eastAsia="宋体" w:cs="宋体"/>
          <w:color w:val="000000"/>
        </w:rPr>
        <w:t>氨气消耗熟石灰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77" name="图片 200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7" name="图片 20037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质量是多少？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四、（本题包括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15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利用塑料瓶等用品设计如图装置制取和检验二氧化碳。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95625" cy="143827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塑料瓶①相当于实验室中的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（填仪器名称）。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用稀盐酸与大理石制取二氧化碳，反应的化学方程式为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检查装置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的气密性，方法是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用装置</w:t>
      </w: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检验二氧化碳，应盛放的药品是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用装置</w:t>
      </w: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收集二氧化碳并验满，此过程体现二氧化碳的性质有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反应结束后，装置</w:t>
      </w: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中余下的液体可能含有盐酸。设计并进行实验，补全下表。</w:t>
      </w:r>
    </w:p>
    <w:tbl>
      <w:tblPr>
        <w:tblStyle w:val="4"/>
        <w:tblW w:w="46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69"/>
        <w:gridCol w:w="1169"/>
        <w:gridCol w:w="2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步骤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现象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液体中含有盐酸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皮蛋是成渝等地人们喜爱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85" name="图片 20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5" name="图片 20038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食品，制作流程如图。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86125" cy="9429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．草木灰（含</w:t>
      </w:r>
      <w:r>
        <w:rPr>
          <w:rFonts w:ascii="Times New Roman" w:hAnsi="Times New Roman" w:eastAsia="Times New Roman" w:cs="Times New Roman"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rFonts w:ascii="宋体" w:hAnsi="宋体" w:eastAsia="宋体" w:cs="宋体"/>
          <w:color w:val="000000"/>
        </w:rPr>
        <w:t>）中常含有砂石和未燃尽的秸秆等固体。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．碱，有涩味，可与蛋白质作用，使其凝固。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回答下列问题。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选料：“过筛”的目的是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调浆：调浆过程发生的复分解反应的化学方程式为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，料浆浸出液中一定含有的阴离子有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（填离子符号）。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裹泥：裹泥时，不慎皮肤接触料浆，处理方法为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封存：需要“密封”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200379" name="图片 20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9" name="图片 20037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主要原因是减少水分蒸发和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食用皮蛋时加醋能去除涩味的原因是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五、（本题只有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个小题，共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空气中含有多少氧气呢？学习小组开展“测定空气里氧气含量”的探究活动。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资料：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．红磷的着火点是</w:t>
      </w:r>
      <w:r>
        <w:rPr>
          <w:rFonts w:ascii="Times New Roman" w:hAnsi="Times New Roman" w:eastAsia="Times New Roman" w:cs="Times New Roman"/>
          <w:color w:val="000000"/>
        </w:rPr>
        <w:t>240</w:t>
      </w:r>
      <w:r>
        <w:rPr>
          <w:rFonts w:ascii="宋体" w:hAnsi="宋体" w:eastAsia="宋体" w:cs="宋体"/>
          <w:color w:val="000000"/>
        </w:rPr>
        <w:t>℃，白磷的着火点是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℃。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．相同的温度和体积下，气体压强与分子数成正比。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．相同的温度和压强下，气体体积与分子数成正比。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【史料研究】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257550" cy="1495425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二百多年前，化学家拉瓦锡利用汞能和氧气发生反应的原理，采用图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装置测出氧气约占空气体积的</w:t>
      </w:r>
      <w:r>
        <w:rPr>
          <w:rFonts w:ascii="Times New Roman" w:hAnsi="Times New Roman" w:eastAsia="Times New Roman" w:cs="Times New Roman"/>
          <w:color w:val="000000"/>
        </w:rPr>
        <w:t>1/5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加热时，曲颈甑内液态汞表面产生红色粉末，玻璃钟罩内的现象是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，产生该现象的原因是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【设计与实验】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设计并利用图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装置测空气里氧气含量。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主要步骤如下，正确的顺序为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（填序号）。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①弹簧夹夹紧胶皮管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②红磷熄灭并冷却后，打开弹簧夹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③点燃红磷后立即伸入瓶中并塞紧塞子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④在集气瓶中加入少量水，将水面上方空间分成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等份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实验结束，集气瓶中剩余气体的主要成分是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【优化与实验】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同学们利用图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装置多次实验，水面均未上升到刻度“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”。经讨论后，分别取足量红磷、白磷采用图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装置进行实验，记录并处理数据分别如图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、图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592580"/>
            <wp:effectExtent l="0" t="0" r="0" b="0"/>
            <wp:docPr id="1473917249" name="图片 14739172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17249" name="图片 147391724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59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中氧气含量从</w:t>
      </w:r>
      <w:r>
        <w:rPr>
          <w:rFonts w:ascii="Times New Roman" w:hAnsi="Times New Roman" w:eastAsia="Times New Roman" w:cs="Times New Roman"/>
          <w:color w:val="000000"/>
        </w:rPr>
        <w:t>8.05%</w:t>
      </w:r>
      <w:r>
        <w:rPr>
          <w:rFonts w:ascii="宋体" w:hAnsi="宋体" w:eastAsia="宋体" w:cs="宋体"/>
          <w:color w:val="000000"/>
        </w:rPr>
        <w:t>上升到</w:t>
      </w:r>
      <w:r>
        <w:rPr>
          <w:rFonts w:ascii="Times New Roman" w:hAnsi="Times New Roman" w:eastAsia="Times New Roman" w:cs="Times New Roman"/>
          <w:color w:val="000000"/>
        </w:rPr>
        <w:t>9.26%</w:t>
      </w:r>
      <w:r>
        <w:rPr>
          <w:rFonts w:ascii="宋体" w:hAnsi="宋体" w:eastAsia="宋体" w:cs="宋体"/>
          <w:color w:val="000000"/>
        </w:rPr>
        <w:t>，原因可能是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中</w:t>
      </w:r>
      <w:r>
        <w:rPr>
          <w:rFonts w:ascii="Times New Roman" w:hAnsi="Times New Roman" w:eastAsia="Times New Roman" w:cs="Times New Roman"/>
          <w:color w:val="000000"/>
        </w:rPr>
        <w:t>BC</w:t>
      </w:r>
      <w:r>
        <w:rPr>
          <w:rFonts w:ascii="宋体" w:hAnsi="宋体" w:eastAsia="宋体" w:cs="宋体"/>
          <w:color w:val="000000"/>
        </w:rPr>
        <w:t>段压强增大，原因是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。计算白磷消耗的氧气占空气体积的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color w:val="000000"/>
        </w:rPr>
        <w:t>%</w:t>
      </w:r>
      <w:r>
        <w:rPr>
          <w:rFonts w:ascii="宋体" w:hAnsi="宋体" w:eastAsia="宋体" w:cs="宋体"/>
          <w:color w:val="000000"/>
        </w:rPr>
        <w:t>（精确到</w:t>
      </w:r>
      <w:r>
        <w:rPr>
          <w:rFonts w:ascii="Times New Roman" w:hAnsi="Times New Roman" w:eastAsia="Times New Roman" w:cs="Times New Roman"/>
          <w:color w:val="000000"/>
        </w:rPr>
        <w:t>0.01%</w:t>
      </w:r>
      <w:r>
        <w:rPr>
          <w:rFonts w:ascii="宋体" w:hAnsi="宋体" w:eastAsia="宋体" w:cs="宋体"/>
          <w:color w:val="000000"/>
        </w:rPr>
        <w:t>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【反思与交流】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（6）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实验水面未达到刻度“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”，原因是装置中的氧气未消耗完。红磷燃烧不能将氧气消耗完的主要原因是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（7）</w:t>
      </w:r>
      <w:r>
        <w:rPr>
          <w:rFonts w:ascii="宋体" w:hAnsi="宋体" w:eastAsia="宋体" w:cs="宋体"/>
          <w:color w:val="000000"/>
        </w:rPr>
        <w:t>上述实验中汞、白磷和五氧化二磷有毒，对环境“不友好”。结合实验原理和药品弊端，可选择的替代药品有</w: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（写一种）。</w:t>
      </w:r>
    </w:p>
    <w:sectPr>
      <w:headerReference r:id="rId5" w:type="first"/>
      <w:footerReference r:id="rId8" w:type="firs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ft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iODliMjQxYmIwMjdiZWZmYjg4M2Y4ODgzNzFlNjE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1E22166"/>
    <w:rsid w:val="18D669D0"/>
    <w:rsid w:val="38274566"/>
    <w:rsid w:val="6664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9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4" Type="http://schemas.openxmlformats.org/officeDocument/2006/relationships/fontTable" Target="fontTable.xml"/><Relationship Id="rId43" Type="http://schemas.openxmlformats.org/officeDocument/2006/relationships/customXml" Target="../customXml/item1.xml"/><Relationship Id="rId42" Type="http://schemas.openxmlformats.org/officeDocument/2006/relationships/image" Target="media/image28.pn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header" Target="header2.xml"/><Relationship Id="rId39" Type="http://schemas.openxmlformats.org/officeDocument/2006/relationships/image" Target="media/image25.png"/><Relationship Id="rId38" Type="http://schemas.openxmlformats.org/officeDocument/2006/relationships/image" Target="media/image24.wmf"/><Relationship Id="rId37" Type="http://schemas.openxmlformats.org/officeDocument/2006/relationships/oleObject" Target="embeddings/oleObject5.bin"/><Relationship Id="rId36" Type="http://schemas.openxmlformats.org/officeDocument/2006/relationships/image" Target="media/image23.png"/><Relationship Id="rId35" Type="http://schemas.openxmlformats.org/officeDocument/2006/relationships/image" Target="media/image22.wmf"/><Relationship Id="rId34" Type="http://schemas.openxmlformats.org/officeDocument/2006/relationships/oleObject" Target="embeddings/oleObject4.bin"/><Relationship Id="rId33" Type="http://schemas.openxmlformats.org/officeDocument/2006/relationships/image" Target="media/image21.wmf"/><Relationship Id="rId32" Type="http://schemas.openxmlformats.org/officeDocument/2006/relationships/oleObject" Target="embeddings/oleObject3.bin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29" Type="http://schemas.openxmlformats.org/officeDocument/2006/relationships/image" Target="media/image18.png"/><Relationship Id="rId28" Type="http://schemas.openxmlformats.org/officeDocument/2006/relationships/image" Target="media/image17.wmf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wmf"/><Relationship Id="rId17" Type="http://schemas.openxmlformats.org/officeDocument/2006/relationships/oleObject" Target="embeddings/oleObject2.bin"/><Relationship Id="rId16" Type="http://schemas.openxmlformats.org/officeDocument/2006/relationships/image" Target="media/image6.wmf"/><Relationship Id="rId15" Type="http://schemas.openxmlformats.org/officeDocument/2006/relationships/oleObject" Target="embeddings/oleObject1.bin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8</Pages>
  <Words>3014</Words>
  <Characters>3449</Characters>
  <Lines>0</Lines>
  <Paragraphs>0</Paragraphs>
  <TotalTime>5</TotalTime>
  <ScaleCrop>false</ScaleCrop>
  <LinksUpToDate>false</LinksUpToDate>
  <CharactersWithSpaces>3564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2025-04-12T22:03:50Z</dcterms:created>
  <dc:creator/>
  <dc:description/>
  <cp:lastModifiedBy>夜曲</cp:lastModifiedBy>
  <dcterms:modified xsi:type="dcterms:W3CDTF">2024-07-19T01:41:45Z</dcterms:modified>
  <cp:revision>1</cp:revision>
  <cp:category/>
  <cp:contentStatus/>
  <dc:identifier/>
  <cp:keywords/>
  <dc:language/>
  <dc:subject/>
  <dc:titl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2052-12.1.0.16929</vt:lpwstr>
  </property>
  <property fmtid="{D5CDD505-2E9C-101B-9397-08002B2CF9AE}" pid="7" name="ICV">
    <vt:lpwstr>E9A9F8E1502748AB8D3156CEABC66D1A_12</vt:lpwstr>
  </property>
</Properties>
</file>