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63808"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11239500</wp:posOffset>
            </wp:positionH>
            <wp:positionV relativeFrom="topMargin">
              <wp:posOffset>11760200</wp:posOffset>
            </wp:positionV>
            <wp:extent cx="292100" cy="419100"/>
            <wp:effectExtent l="0" t="0" r="12700" b="0"/>
            <wp:wrapNone/>
            <wp:docPr id="100030" name="图片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图片 10003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日照市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年初中学业水平考试</w:t>
      </w:r>
    </w:p>
    <w:p w14:paraId="657E1916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（考试时间：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分钟；满分：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 w14:paraId="2515EC18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卷（选择题，共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45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 w14:paraId="0B51D815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一、选择题（本大题包括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25</w:t>
      </w:r>
      <w:r>
        <w:rPr>
          <w:rFonts w:ascii="宋体" w:hAnsi="宋体" w:eastAsia="宋体" w:cs="宋体"/>
          <w:b/>
          <w:color w:val="auto"/>
          <w:sz w:val="24"/>
        </w:rPr>
        <w:t>题，每题只有一个选项符合题目要求。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题每题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11</w:t>
      </w:r>
      <w:r>
        <w:rPr>
          <w:rFonts w:ascii="宋体" w:hAnsi="宋体" w:eastAsia="宋体" w:cs="宋体"/>
          <w:b/>
          <w:color w:val="auto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题每题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21</w:t>
      </w:r>
      <w:r>
        <w:rPr>
          <w:rFonts w:ascii="宋体" w:hAnsi="宋体" w:eastAsia="宋体" w:cs="宋体"/>
          <w:b/>
          <w:color w:val="auto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25</w:t>
      </w:r>
      <w:r>
        <w:rPr>
          <w:rFonts w:ascii="宋体" w:hAnsi="宋体" w:eastAsia="宋体" w:cs="宋体"/>
          <w:b/>
          <w:color w:val="auto"/>
          <w:sz w:val="24"/>
        </w:rPr>
        <w:t>题每题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分，多选、错选或未选的得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 w14:paraId="600479B4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桑葚味美，营养丰富，其紫红色的花青素存在于细胞的（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 w14:paraId="1AD953A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细胞壁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细胞膜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液泡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叶绿体</w:t>
      </w:r>
    </w:p>
    <w:p w14:paraId="20C6F9F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日照绿茶耐冲泡，清香馥郁，下列有利于培育茶树新品种的方式是（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58A7D4BB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扦插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嫁接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压条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种子繁殖</w:t>
      </w:r>
    </w:p>
    <w:p w14:paraId="0838FEA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松树和松鼠体积差别很大，是因为两种生物（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DE610D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细胞大小不同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细胞数量不同</w:t>
      </w:r>
    </w:p>
    <w:p w14:paraId="29D6732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组织种类不同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结构层次不同</w:t>
      </w:r>
    </w:p>
    <w:p w14:paraId="0C5AE46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用显微镜观察洋葱鳞片叶内表皮细胞临时装片，由视野①到视野②进行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操作是（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EDC3B6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24150" cy="1552575"/>
            <wp:effectExtent l="0" t="0" r="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1D6A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调节细准焦螺旋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换用高倍物镜</w:t>
      </w:r>
    </w:p>
    <w:p w14:paraId="511EA68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换用小光圈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用擦镜纸擦拭镜头</w:t>
      </w:r>
    </w:p>
    <w:p w14:paraId="2BADE0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利用花生种子制作的花生芽菜富含多种有机物，制作花生芽菜需要满足的外界条件是（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3DDC7F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充足的光照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充足的有机物</w:t>
      </w:r>
    </w:p>
    <w:p w14:paraId="38C9041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适量的无机盐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适量的水分</w:t>
      </w:r>
    </w:p>
    <w:p w14:paraId="12EFEE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我国有茂密的森林、辽阔的草原、浩瀚的海洋等，这体现了生物多样性中的（    ）</w:t>
      </w:r>
    </w:p>
    <w:p w14:paraId="1EBB27A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基因的多样性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生物种类的多样性</w:t>
      </w:r>
    </w:p>
    <w:p w14:paraId="2C725C4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生态系统的多样性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生物数量的多样性</w:t>
      </w:r>
    </w:p>
    <w:p w14:paraId="2984BA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西瓜果实内有很多种子，是因为西瓜的雌花中有许多（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AB8F932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子房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胚珠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花粉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花药</w:t>
      </w:r>
    </w:p>
    <w:p w14:paraId="0444082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将塑料袋套在植株上，不久发现塑料袋内壁上有大量水珠，这些水珠主要来自叶片的（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8CAEB2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光合作用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呼吸作用</w:t>
      </w:r>
    </w:p>
    <w:p w14:paraId="6FA380AE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蒸腾作用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吸收作用</w:t>
      </w:r>
    </w:p>
    <w:p w14:paraId="41E3CC5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“参差荇菜，左右流之。”荇菜属于水生植物，茎多分枝，着生不定根，花金黄色，果实为蒴果，种子边缘具纤毛。该植物属于（    ）</w:t>
      </w:r>
    </w:p>
    <w:p w14:paraId="3549D38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被子植物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裸子植物</w:t>
      </w:r>
    </w:p>
    <w:p w14:paraId="3F21E5C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蕨类植物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苔藓植物</w:t>
      </w:r>
    </w:p>
    <w:p w14:paraId="45C06F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移栽大型树木时为提高成活率常给植物输液，输液的针头插入的植物组织是（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FC3690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输导组织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机械组织</w:t>
      </w:r>
    </w:p>
    <w:p w14:paraId="501B983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营养组织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保护组织</w:t>
      </w:r>
    </w:p>
    <w:p w14:paraId="48CF66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Times New Roman" w:hAnsi="Times New Roman" w:eastAsia="Times New Roman" w:cs="Times New Roman"/>
          <w:color w:val="000000"/>
        </w:rPr>
        <w:t>iPS</w:t>
      </w:r>
      <w:r>
        <w:rPr>
          <w:rFonts w:ascii="宋体" w:hAnsi="宋体" w:eastAsia="宋体" w:cs="宋体"/>
          <w:color w:val="000000"/>
        </w:rPr>
        <w:t>细胞是由体细胞诱导形成的类似胚胎干细胞的一种细胞，医学上利用其可产生多种体细胞的特点来治疗疾病（如图）。下列说法错误的是（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8E853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600450" cy="10668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DA30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图示说明</w:t>
      </w:r>
      <w:r>
        <w:rPr>
          <w:rFonts w:ascii="Times New Roman" w:hAnsi="Times New Roman" w:eastAsia="Times New Roman" w:cs="Times New Roman"/>
          <w:color w:val="000000"/>
        </w:rPr>
        <w:t>iPS</w:t>
      </w:r>
      <w:r>
        <w:rPr>
          <w:rFonts w:ascii="宋体" w:hAnsi="宋体" w:eastAsia="宋体" w:cs="宋体"/>
          <w:color w:val="000000"/>
        </w:rPr>
        <w:t>细胞具有分裂和分化能力</w:t>
      </w:r>
    </w:p>
    <w:p w14:paraId="47C9CFB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过程①表示细胞生长，细胞不能无限长大</w:t>
      </w:r>
    </w:p>
    <w:p w14:paraId="79A4163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过程②产生的新细胞，染色体数目不变</w:t>
      </w:r>
    </w:p>
    <w:p w14:paraId="1C2C365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经过程③，细胞遗传物质发生改变</w:t>
      </w:r>
    </w:p>
    <w:p w14:paraId="37535D8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如图是人的上臂、鸟的翼、蝙蝠的翼和昆虫的翅结构示意图。下列分析和比较正确的是（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CD835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152525"/>
            <wp:effectExtent l="0" t="0" r="0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BDF8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图中亲缘关系最近的是鸟和蝙蝠</w:t>
      </w:r>
    </w:p>
    <w:p w14:paraId="5F9727F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图中人、鸟、蝙蝠都是脊椎动物</w:t>
      </w:r>
    </w:p>
    <w:p w14:paraId="6892B50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鸟和人的亲缘关系比鸟和昆虫的亲缘关系远</w:t>
      </w:r>
    </w:p>
    <w:p w14:paraId="7BBBC9C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昆虫和蝙蝠都能飞行，亲缘关系最近</w:t>
      </w:r>
    </w:p>
    <w:p w14:paraId="0F354D4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某种动物具有刺吸式口器，能够在鼠和人之间传播鼠疫杆菌，引起鼠疫传染病，其发育过程如图。下列关于该动物的说法，错误的是（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392370D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28975" cy="246697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6995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身体分节，属于昆虫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以动物表皮碎屑为食</w:t>
      </w:r>
    </w:p>
    <w:p w14:paraId="459E82A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生殖方式是有性生殖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属于完全变态发育</w:t>
      </w:r>
    </w:p>
    <w:p w14:paraId="06EC467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人类受精是一个神奇的过程，数以亿计的精子，只有一枚在竞争中脱颖而出，与卵细胞结合形成受精卵。受精卵形成的场所是（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61001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43125" cy="1562100"/>
            <wp:effectExtent l="0" t="0" r="9525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0C48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④</w:t>
      </w:r>
    </w:p>
    <w:p w14:paraId="56F29AB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掌握一定的用药和急救常识对健康生活来说非常重要，下列做法正确的是（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330774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心肺复苏按压速度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120</w:t>
      </w:r>
      <w:r>
        <w:rPr>
          <w:rFonts w:ascii="宋体" w:hAnsi="宋体" w:eastAsia="宋体" w:cs="宋体"/>
          <w:color w:val="000000"/>
        </w:rPr>
        <w:t>次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分，按压与吹气比例为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2</w:t>
      </w:r>
    </w:p>
    <w:p w14:paraId="512A2BE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婴儿感冒持续高热</w:t>
      </w:r>
      <w:r>
        <w:rPr>
          <w:rFonts w:ascii="Times New Roman" w:hAnsi="Times New Roman" w:eastAsia="Times New Roman" w:cs="Times New Roman"/>
          <w:color w:val="000000"/>
        </w:rPr>
        <w:t>39℃</w:t>
      </w:r>
      <w:r>
        <w:rPr>
          <w:rFonts w:ascii="宋体" w:hAnsi="宋体" w:eastAsia="宋体" w:cs="宋体"/>
          <w:color w:val="000000"/>
        </w:rPr>
        <w:t>以上，可以用棉被包裹促其排汗降温</w:t>
      </w:r>
    </w:p>
    <w:p w14:paraId="214FE4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体育锻炼后，为了快速降温，可以饮用大量冰镇饮料</w:t>
      </w:r>
    </w:p>
    <w:p w14:paraId="5603BA1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感冒症状严重，可自行选择多种感冒药一起服用增强疗效</w:t>
      </w:r>
    </w:p>
    <w:p w14:paraId="4970EE4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某同学长时间佩戴耳机听音乐导致听力受损。经医生检查，发现该同学对声波敏感的感觉细胞部分受损，这类细胞存在于（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7F18BB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耳蜗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鼓膜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听觉神经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大脑皮层</w:t>
      </w:r>
    </w:p>
    <w:p w14:paraId="7D71B65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某同学在劳动实践中发现：萝卜长在地下部分为白色，长在地上部分为绿色。下列解释合理的是（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0C290D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土壤中缺乏某种物质，地下部分无法形成叶绿素</w:t>
      </w:r>
    </w:p>
    <w:p w14:paraId="200B427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叶绿体只在叶肉细胞中才能形成</w:t>
      </w:r>
    </w:p>
    <w:p w14:paraId="4D6967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地下和地上部分遗传物质组成不同</w:t>
      </w:r>
    </w:p>
    <w:p w14:paraId="3966F27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性状由基因控制，还受环境的影响</w:t>
      </w:r>
    </w:p>
    <w:p w14:paraId="3190496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如图为人的染色体结构示意图，下列叙述错误的是（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95763A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76550" cy="14668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78BCE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①位于细胞核中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①可以被碱性染料染成深色</w:t>
      </w:r>
    </w:p>
    <w:p w14:paraId="76EA0A1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②上有许多控制性状的基因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③能够储存遗传信息</w:t>
      </w:r>
    </w:p>
    <w:p w14:paraId="2052339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炎症反应会促进免疫细胞的聚集，吞噬入侵的病菌。长期高脂、高糖的饮食等不良生活方式，也会激发白细胞的免疫作用，导致免疫系统过度激活引发炎症，容易诱发心血管疾病等慢性病；阿司匹林具有缓解疼痛和炎症的作用。下列推理合理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008F19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炎症对机体都是有害的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炎症的产生与白细胞有关</w:t>
      </w:r>
    </w:p>
    <w:p w14:paraId="645A394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阿司匹林可以杀灭细菌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心血管疾病都是炎症造成的</w:t>
      </w:r>
    </w:p>
    <w:p w14:paraId="3376F7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某同学研究鸽子结构与功能时发现：鸽子体温是</w:t>
      </w:r>
      <w:r>
        <w:rPr>
          <w:rFonts w:ascii="Times New Roman" w:hAnsi="Times New Roman" w:eastAsia="Times New Roman" w:cs="Times New Roman"/>
          <w:color w:val="000000"/>
        </w:rPr>
        <w:t>41℃</w:t>
      </w:r>
      <w:r>
        <w:rPr>
          <w:rFonts w:ascii="宋体" w:hAnsi="宋体" w:eastAsia="宋体" w:cs="宋体"/>
          <w:color w:val="000000"/>
        </w:rPr>
        <w:t>，龙骨突上有发达的胸肌，体腔内有大量气囊，消化系统发达。下列说法错误的是（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515F6E3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新陈代谢能力强，能快速释放能量</w:t>
      </w:r>
    </w:p>
    <w:p w14:paraId="739A87C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食量大，消化能力强，能快速供应有机物</w:t>
      </w:r>
    </w:p>
    <w:p w14:paraId="3178C61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气囊辅助呼吸，提高气体交换效率</w:t>
      </w:r>
    </w:p>
    <w:p w14:paraId="196F612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胸肌发达，胸肌的两端附着在龙骨突上</w:t>
      </w:r>
    </w:p>
    <w:p w14:paraId="07FE5F8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带状疱疹病毒（</w:t>
      </w:r>
      <w:r>
        <w:rPr>
          <w:rFonts w:ascii="Times New Roman" w:hAnsi="Times New Roman" w:eastAsia="Times New Roman" w:cs="Times New Roman"/>
          <w:color w:val="000000"/>
        </w:rPr>
        <w:t>VZV</w:t>
      </w:r>
      <w:r>
        <w:rPr>
          <w:rFonts w:ascii="宋体" w:hAnsi="宋体" w:eastAsia="宋体" w:cs="宋体"/>
          <w:color w:val="000000"/>
        </w:rPr>
        <w:t>）是一种</w:t>
      </w:r>
      <w:r>
        <w:rPr>
          <w:rFonts w:ascii="Times New Roman" w:hAnsi="Times New Roman" w:eastAsia="Times New Roman" w:cs="Times New Roman"/>
          <w:color w:val="000000"/>
        </w:rPr>
        <w:t>DNA</w:t>
      </w:r>
      <w:r>
        <w:rPr>
          <w:rFonts w:ascii="宋体" w:hAnsi="宋体" w:eastAsia="宋体" w:cs="宋体"/>
          <w:color w:val="000000"/>
        </w:rPr>
        <w:t>病毒，会引起皮肤疱疹，接种</w:t>
      </w:r>
      <w:r>
        <w:rPr>
          <w:rFonts w:ascii="Times New Roman" w:hAnsi="Times New Roman" w:eastAsia="Times New Roman" w:cs="Times New Roman"/>
          <w:color w:val="000000"/>
        </w:rPr>
        <w:t>VZV</w:t>
      </w:r>
      <w:r>
        <w:rPr>
          <w:rFonts w:ascii="宋体" w:hAnsi="宋体" w:eastAsia="宋体" w:cs="宋体"/>
          <w:color w:val="000000"/>
        </w:rPr>
        <w:t>疫苗可以有效预防该疾病的发生。下列说法错误的是（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4F801A9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VZV</w:t>
      </w:r>
      <w:r>
        <w:rPr>
          <w:rFonts w:ascii="宋体" w:hAnsi="宋体" w:eastAsia="宋体" w:cs="宋体"/>
          <w:color w:val="000000"/>
        </w:rPr>
        <w:t>的结构由蛋白质外壳和</w:t>
      </w:r>
      <w:r>
        <w:rPr>
          <w:rFonts w:ascii="Times New Roman" w:hAnsi="Times New Roman" w:eastAsia="Times New Roman" w:cs="Times New Roman"/>
          <w:color w:val="000000"/>
        </w:rPr>
        <w:t>DNA</w:t>
      </w:r>
      <w:r>
        <w:rPr>
          <w:rFonts w:ascii="宋体" w:hAnsi="宋体" w:eastAsia="宋体" w:cs="宋体"/>
          <w:color w:val="000000"/>
        </w:rPr>
        <w:t>组成</w:t>
      </w:r>
    </w:p>
    <w:p w14:paraId="460726D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接种</w:t>
      </w:r>
      <w:r>
        <w:rPr>
          <w:rFonts w:ascii="Times New Roman" w:hAnsi="Times New Roman" w:eastAsia="Times New Roman" w:cs="Times New Roman"/>
          <w:color w:val="000000"/>
        </w:rPr>
        <w:t>VZV</w:t>
      </w:r>
      <w:r>
        <w:rPr>
          <w:rFonts w:ascii="宋体" w:hAnsi="宋体" w:eastAsia="宋体" w:cs="宋体"/>
          <w:color w:val="000000"/>
        </w:rPr>
        <w:t>疫苗属于保护易感人群</w:t>
      </w:r>
    </w:p>
    <w:p w14:paraId="145997E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从免疫学角度，</w:t>
      </w:r>
      <w:r>
        <w:rPr>
          <w:rFonts w:ascii="Times New Roman" w:hAnsi="Times New Roman" w:eastAsia="Times New Roman" w:cs="Times New Roman"/>
          <w:color w:val="000000"/>
        </w:rPr>
        <w:t>VZV</w:t>
      </w:r>
      <w:r>
        <w:rPr>
          <w:rFonts w:ascii="宋体" w:hAnsi="宋体" w:eastAsia="宋体" w:cs="宋体"/>
          <w:color w:val="000000"/>
        </w:rPr>
        <w:t>疫苗属于抗体</w:t>
      </w:r>
    </w:p>
    <w:p w14:paraId="0C3525E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接种</w:t>
      </w:r>
      <w:r>
        <w:rPr>
          <w:rFonts w:ascii="Times New Roman" w:hAnsi="Times New Roman" w:eastAsia="Times New Roman" w:cs="Times New Roman"/>
          <w:color w:val="000000"/>
        </w:rPr>
        <w:t>VZV</w:t>
      </w:r>
      <w:r>
        <w:rPr>
          <w:rFonts w:ascii="宋体" w:hAnsi="宋体" w:eastAsia="宋体" w:cs="宋体"/>
          <w:color w:val="000000"/>
        </w:rPr>
        <w:t>疫苗获得的免疫属于特异性免疫</w:t>
      </w:r>
    </w:p>
    <w:p w14:paraId="36E734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肾脏是形成尿液的器官，每个肾脏包括大约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万个肾单位。下列据图所示的分析，错误的是（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7A9B3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33700" cy="26098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53F2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①内流动脉血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②中液体是原尿</w:t>
      </w:r>
    </w:p>
    <w:p w14:paraId="357EA77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③重吸收全部葡萄糖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④中液体是尿液</w:t>
      </w:r>
    </w:p>
    <w:p w14:paraId="37838DA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苏云金杆菌是一种生物杀虫剂，其形成的芽孢能够通过昆虫的消化道进入血液，在血液中大量繁殖，使害虫死亡。下列说法错误的是（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FD8205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苏云金杆菌没有成形的细胞核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芽孢是苏云金杆菌的休眠体</w:t>
      </w:r>
    </w:p>
    <w:p w14:paraId="38F29F1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苏云金杆菌通过出芽进行生殖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以菌治虫可以减少农药使用</w:t>
      </w:r>
    </w:p>
    <w:p w14:paraId="4AEA1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正常人体的肺和胸廓呈同步运动，图中箭头为运动方向。下列说法错误的是（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D4A9F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47775" cy="1238250"/>
            <wp:effectExtent l="0" t="0" r="9525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B58D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胸廓向外向上运动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膈肌处于收缩状态</w:t>
      </w:r>
    </w:p>
    <w:p w14:paraId="51EF73C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肋骨间肌肉处于舒张状态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肺泡内的气压低于大气压</w:t>
      </w:r>
    </w:p>
    <w:p w14:paraId="0EDA294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如表是某类抗生素在四家医院患者的人均使用量，以及从患者体内分离的某种细菌对该类抗生素的耐药率变化。下列分析错误的是（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49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980"/>
        <w:gridCol w:w="855"/>
        <w:gridCol w:w="705"/>
        <w:gridCol w:w="705"/>
        <w:gridCol w:w="705"/>
      </w:tblGrid>
      <w:tr w14:paraId="6BD57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7F7281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医院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07F48E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6F774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AE2706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丙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A481F0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丁</w:t>
            </w:r>
          </w:p>
        </w:tc>
      </w:tr>
      <w:tr w14:paraId="45218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8AD36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抗生素用量（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g</w: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2398CF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0.074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EED5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0.12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9A4297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0.14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BB466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0.19</w:t>
            </w:r>
          </w:p>
        </w:tc>
      </w:tr>
      <w:tr w14:paraId="254BD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1B99F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细菌耐药率（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%</w: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216C3C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2.6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56206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6.11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82097A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10.9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B432DE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25.5</w:t>
            </w:r>
          </w:p>
        </w:tc>
      </w:tr>
    </w:tbl>
    <w:p w14:paraId="35D739AD">
      <w:pPr>
        <w:spacing w:line="360" w:lineRule="auto"/>
        <w:jc w:val="left"/>
        <w:textAlignment w:val="center"/>
        <w:rPr>
          <w:color w:val="000000"/>
        </w:rPr>
      </w:pPr>
    </w:p>
    <w:p w14:paraId="2930140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细菌抗生素耐药性是可遗传变异</w:t>
      </w:r>
    </w:p>
    <w:p w14:paraId="7262265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细菌耐药率的变化与抗生素用量有关</w:t>
      </w:r>
    </w:p>
    <w:p w14:paraId="6FF67B8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抗生素能诱导细菌产生定向变异</w:t>
      </w:r>
    </w:p>
    <w:p w14:paraId="4FABBF8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抗生素的选择作用提高了细菌耐药率</w:t>
      </w:r>
    </w:p>
    <w:p w14:paraId="42F88052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Ⅱ</w:t>
      </w:r>
      <w:r>
        <w:rPr>
          <w:rFonts w:ascii="宋体" w:hAnsi="宋体" w:eastAsia="宋体" w:cs="宋体"/>
          <w:b/>
          <w:color w:val="000000"/>
          <w:sz w:val="24"/>
        </w:rPr>
        <w:t>卷（非选择题，共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 w14:paraId="64D6AC5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二、非选择题（本大题包括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26</w:t>
      </w:r>
      <w:r>
        <w:rPr>
          <w:rFonts w:ascii="宋体" w:hAnsi="宋体" w:eastAsia="宋体" w:cs="宋体"/>
          <w:b/>
          <w:color w:val="000000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 w14:paraId="3F87FF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无土栽培能够精准施肥，高效调控环境，是未来农业的方向。图一是番茄无土栽培的玻璃温室，图二是温室内的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小时二氧化碳含量和二氧化碳吸收速率变化曲线。</w:t>
      </w:r>
    </w:p>
    <w:p w14:paraId="29C948C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57675" cy="4048125"/>
            <wp:effectExtent l="0" t="0" r="9525" b="952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DF64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无土栽培可以通过传感器监测营养液成分变化，通过营养液控制中心，满足番茄不同时期对各类_____的需求，从而使植物生长得更好。气泵向营养液中充入空气，能够促进根系的_____（填生理活动）。</w:t>
      </w:r>
    </w:p>
    <w:p w14:paraId="23EFEA9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使用二氧化碳发生器的作用是_____。</w:t>
      </w:r>
    </w:p>
    <w:p w14:paraId="47E3266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根据图二中二氧化碳吸收速率变化曲线分析，光合作用强度大于呼吸作用强度的时间段是_____；为了提高光合作用效率，在d点时，温室调控的措施是_____。</w:t>
      </w:r>
    </w:p>
    <w:p w14:paraId="1D78AFD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据图二分析，经过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小时温室内二氧化碳含量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点低于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点，说明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203F8F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消化生理的研究历史，揭示了自然科学观察、实验，在自我更正中完善和积累的本质。根据下列实验，结合图一和图二，回答下列问题：</w:t>
      </w:r>
    </w:p>
    <w:p w14:paraId="149CF11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：给狗事先造成食管瘘和胃瘘（图一）。饥饿处理，饲喂鲜肉，鲜肉从食管瘘流出，并未进入胃，一段时间后，胃液从胃瘘流出。切断狗的某条神经，重复上述实验，胃液停止分泌。</w:t>
      </w:r>
    </w:p>
    <w:p w14:paraId="3A18A43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：同样饥饿的狗，看到鲜肉，也会引起胃液分泌。切断与实验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相同的某条神经，重复上述实验，胃液停止分泌。</w:t>
      </w:r>
    </w:p>
    <w:p w14:paraId="1F4EF77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：同样饥饿的狗，将食物直接由胃瘘注入胃内，一段时间后，分泌大量胃液。切断狗的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神经，重复上述实验，发现胃液分泌减少。</w:t>
      </w:r>
    </w:p>
    <w:p w14:paraId="7F2EE3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64005"/>
            <wp:effectExtent l="0" t="0" r="0" b="1714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6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924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说明食物引起胃液分泌与神经系统有关，其反射类型是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，该反射的效应器是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0C25BC5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综合实验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的结果可知，切断的神经是图二中的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神经，据图二分析导致胃液停止分泌的原因是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0129AC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综合实验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结果和图二信息可知，食物直接刺激胃部引起胃液分泌的调节方式是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520AD44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人工鱼礁为海洋生物提供了觅食、隐蔽和繁殖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场所，构成人工鱼礁生态系统，部分生物组成的食物网如图一所示。在人工鱼礁前方，上升的水流将海洋底质中的无机盐带到中层，促进浮游植物的生长；在人工鱼礁后方，形成流速较低的涡流区，大量浮游植物、浮游动物滞留，如图二所示。</w:t>
      </w:r>
    </w:p>
    <w:p w14:paraId="581E86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14900" cy="1762125"/>
            <wp:effectExtent l="0" t="0" r="0" b="952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0ABD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图中生态系统的能量来源是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，浮游动物和口虾蛄之间存在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关系。</w:t>
      </w:r>
    </w:p>
    <w:p w14:paraId="719D1E7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写出鱼类获取能量最多的一条食物链：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76E6DF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与水流上升区相比，鱼类在涡流区大量聚集的原因是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5EAE4CC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与未投放人工鱼礁的海域相比，人工鱼礁生态系统保持自身相对稳定的能力较强，原因是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2B4A83E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情绪和体内激素会间接或直接地影响心脏功能，图一为心脏结构示意图。正常成年人的心率是</w:t>
      </w:r>
      <w:r>
        <w:rPr>
          <w:rFonts w:ascii="Times New Roman" w:hAnsi="Times New Roman" w:eastAsia="Times New Roman" w:cs="Times New Roman"/>
          <w:color w:val="000000"/>
        </w:rPr>
        <w:t>75</w:t>
      </w:r>
      <w:r>
        <w:rPr>
          <w:rFonts w:ascii="宋体" w:hAnsi="宋体" w:eastAsia="宋体" w:cs="宋体"/>
          <w:color w:val="000000"/>
        </w:rPr>
        <w:t>次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分，一次心跳包括心脏的收缩和舒张，持续</w:t>
      </w:r>
      <w:r>
        <w:rPr>
          <w:rFonts w:ascii="Times New Roman" w:hAnsi="Times New Roman" w:eastAsia="Times New Roman" w:cs="Times New Roman"/>
          <w:color w:val="000000"/>
        </w:rPr>
        <w:t>0.8</w:t>
      </w:r>
      <w:r>
        <w:rPr>
          <w:rFonts w:ascii="宋体" w:hAnsi="宋体" w:eastAsia="宋体" w:cs="宋体"/>
          <w:color w:val="000000"/>
        </w:rPr>
        <w:t>秒，心房收缩始于心室收缩之前，心房和心室在不同时间发生收缩，如图二所示。</w:t>
      </w:r>
    </w:p>
    <w:p w14:paraId="0E77EF3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2903855"/>
            <wp:effectExtent l="0" t="0" r="0" b="1079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0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8E7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某心脏病患者因情绪激动诱发心脏骤停，医生采用注射肾上腺素急救，肾上腺素的作用是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。注射部位是上肢静脉，肾上腺素通过图一中的</w:t>
      </w:r>
      <w:r>
        <w:rPr>
          <w:rFonts w:ascii="Times New Roman" w:hAnsi="Times New Roman" w:eastAsia="Times New Roman" w:cs="Times New Roman"/>
          <w:color w:val="000000"/>
        </w:rPr>
        <w:t>[  ]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进入心脏。</w:t>
      </w:r>
    </w:p>
    <w:p w14:paraId="52BB47A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图一中的主动脉瓣和心房心室间的瓣膜具有防止血液倒流的作用，其中心房心室间瓣膜的作用是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。图二心房压曲线中，心房心室间的瓣膜从哪个节点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（选填</w:t>
      </w:r>
      <w:r>
        <w:rPr>
          <w:rFonts w:ascii="Times New Roman" w:hAnsi="Times New Roman" w:eastAsia="Times New Roman" w:cs="Times New Roman"/>
          <w:color w:val="000000"/>
        </w:rPr>
        <w:t>“A”“B”“C”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“D”</w:t>
      </w:r>
      <w:r>
        <w:rPr>
          <w:rFonts w:ascii="宋体" w:hAnsi="宋体" w:eastAsia="宋体" w:cs="宋体"/>
          <w:color w:val="000000"/>
        </w:rPr>
        <w:t>）开始关闭；主动脉瓣关闭时，心室压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（选填</w:t>
      </w:r>
      <w:r>
        <w:rPr>
          <w:rFonts w:ascii="Times New Roman" w:hAnsi="Times New Roman" w:eastAsia="Times New Roman" w:cs="Times New Roman"/>
          <w:color w:val="000000"/>
        </w:rPr>
        <w:t>“&gt;”“&lt;”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“=”</w:t>
      </w:r>
      <w:r>
        <w:rPr>
          <w:rFonts w:ascii="宋体" w:hAnsi="宋体" w:eastAsia="宋体" w:cs="宋体"/>
          <w:color w:val="000000"/>
        </w:rPr>
        <w:t>）主动脉压。</w:t>
      </w:r>
    </w:p>
    <w:p w14:paraId="0E5921C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健康的心脏能够不停搏动而不疲倦，试运用图二信息进行解释：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40C807E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水稻体细胞中有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条染色体，非糯性水稻花粉中含有直链淀粉，遇碘变蓝黑色，糯性水稻花粉含有支链淀粉，遇碘变橙红色。直链淀粉含量越低，支链淀粉含量越高，糯性越强。现用两种类型的纯种水稻杂交，子一代均为非糯性水稻（相关基因用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表示），取子一代的花粉加碘液进行染色，结果如表一。</w:t>
      </w:r>
    </w:p>
    <w:p w14:paraId="535BD77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62250" cy="1552575"/>
            <wp:effectExtent l="0" t="0" r="0" b="952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B6AB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表一</w:t>
      </w:r>
    </w:p>
    <w:tbl>
      <w:tblPr>
        <w:tblStyle w:val="4"/>
        <w:tblW w:w="4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19"/>
        <w:gridCol w:w="1183"/>
        <w:gridCol w:w="1323"/>
      </w:tblGrid>
      <w:tr w14:paraId="08033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5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4CAE1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亲代性状</w:t>
            </w:r>
          </w:p>
        </w:tc>
        <w:tc>
          <w:tcPr>
            <w:tcW w:w="24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2C222D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子一代花粉类型及数量</w:t>
            </w:r>
          </w:p>
        </w:tc>
      </w:tr>
      <w:tr w14:paraId="74C3D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2215B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2F633A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蓝黑色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CA616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橙红色</w:t>
            </w:r>
          </w:p>
        </w:tc>
      </w:tr>
      <w:tr w14:paraId="590BF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CEF9E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非糯性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×</w:t>
            </w:r>
            <w:r>
              <w:rPr>
                <w:rFonts w:ascii="宋体" w:hAnsi="宋体" w:eastAsia="宋体" w:cs="宋体"/>
                <w:color w:val="000000"/>
              </w:rPr>
              <w:t>糯性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0982B6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149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656B9A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151</w:t>
            </w:r>
          </w:p>
        </w:tc>
      </w:tr>
    </w:tbl>
    <w:p w14:paraId="1E8657F9">
      <w:pPr>
        <w:spacing w:line="360" w:lineRule="auto"/>
        <w:jc w:val="left"/>
        <w:textAlignment w:val="center"/>
        <w:rPr>
          <w:color w:val="000000"/>
        </w:rPr>
      </w:pPr>
    </w:p>
    <w:p w14:paraId="0AE4325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由题可知，水稻糯性和非糯性为一对相对性状，其中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为显性性状。</w:t>
      </w:r>
    </w:p>
    <w:p w14:paraId="600A184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子一代生殖细胞中含有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条染色体，子一代两种类型花粉比例接近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，原因是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167F10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让子一代水稻自花传粉，子二代中糯性水稻的比例为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。为了提高糯性水稻比例，科研人员通过转基因技术将基因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导入图二植株，含有基因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的花粉不能完成受精。该转基因植株自花传粉，子代中糯性水稻的比例为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008C47E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14475" cy="1724025"/>
            <wp:effectExtent l="0" t="0" r="9525" b="952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E13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基因编辑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通过对自身基因进行修改，也可以提高水稻糯性。科研人员利用该技术培育了甲、乙、丙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个新品种。据表二分析，三者中糯性最强的是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，依据是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6D4AAD1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表二</w:t>
      </w:r>
    </w:p>
    <w:tbl>
      <w:tblPr>
        <w:tblStyle w:val="4"/>
        <w:tblW w:w="2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6"/>
        <w:gridCol w:w="1704"/>
      </w:tblGrid>
      <w:tr w14:paraId="02B44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118B5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类型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C4EF0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直链淀粉相对值</w:t>
            </w:r>
          </w:p>
        </w:tc>
      </w:tr>
      <w:tr w14:paraId="0AB53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C6917D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野生型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2AB64F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1.0</w:t>
            </w:r>
          </w:p>
        </w:tc>
      </w:tr>
      <w:tr w14:paraId="1E0E9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8CB317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EBC92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0.6</w:t>
            </w:r>
          </w:p>
        </w:tc>
      </w:tr>
      <w:tr w14:paraId="7CD3C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3CEBC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BBFB73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0.8</w:t>
            </w:r>
          </w:p>
        </w:tc>
      </w:tr>
      <w:tr w14:paraId="52839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055D4B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丙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5BAA12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1.4</w:t>
            </w:r>
          </w:p>
        </w:tc>
      </w:tr>
    </w:tbl>
    <w:p w14:paraId="0FC714D2">
      <w:pPr>
        <w:spacing w:line="360" w:lineRule="auto"/>
        <w:jc w:val="left"/>
        <w:textAlignment w:val="center"/>
        <w:rPr>
          <w:color w:val="000000"/>
        </w:rPr>
      </w:pP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C64C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2B68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1501E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E9E1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67FF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5C527E10"/>
    <w:rsid w:val="6A46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wmf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9</Pages>
  <Words>4028</Words>
  <Characters>4398</Characters>
  <Lines>0</Lines>
  <Paragraphs>0</Paragraphs>
  <TotalTime>5</TotalTime>
  <ScaleCrop>false</ScaleCrop>
  <LinksUpToDate>false</LinksUpToDate>
  <CharactersWithSpaces>4671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2025-04-21T13:44:02Z</dcterms:created>
  <dc:creator/>
  <dc:description/>
  <cp:lastModifiedBy>上帝掷骰子吗</cp:lastModifiedBy>
  <dcterms:modified xsi:type="dcterms:W3CDTF">2025-02-22T14:07:49Z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2052-12.1.0.19770</vt:lpwstr>
  </property>
  <property fmtid="{D5CDD505-2E9C-101B-9397-08002B2CF9AE}" pid="7" name="ICV">
    <vt:lpwstr>BE0DB5970CA44B338932DF8AC5D4B883_12</vt:lpwstr>
  </property>
  <property fmtid="{D5CDD505-2E9C-101B-9397-08002B2CF9AE}" pid="8" name="KSOTemplateDocerSaveRecord">
    <vt:lpwstr>eyJoZGlkIjoiMjljNjk0N2RhMTc0NzI3ZTQwZWEyZWMyMzA2NzliMDQiLCJ1c2VySWQiOiI3ODUwOTA2ODcifQ==</vt:lpwstr>
  </property>
</Properties>
</file>