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3A9EF0">
      <w:pPr>
        <w:spacing w:line="360" w:lineRule="auto"/>
        <w:jc w:val="center"/>
      </w:pPr>
      <w:bookmarkStart w:id="0" w:name="_GoBack"/>
      <w:bookmarkEnd w:id="0"/>
      <w:r>
        <w:rPr>
          <w:rFonts w:ascii="宋体" w:hAnsi="宋体" w:eastAsia="宋体" w:cs="宋体"/>
          <w:b/>
          <w:color w:val="auto"/>
          <w:sz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12509500</wp:posOffset>
            </wp:positionH>
            <wp:positionV relativeFrom="topMargin">
              <wp:posOffset>11938000</wp:posOffset>
            </wp:positionV>
            <wp:extent cx="292100" cy="381000"/>
            <wp:effectExtent l="0" t="0" r="12700" b="0"/>
            <wp:wrapNone/>
            <wp:docPr id="100029" name="图片 1000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9" name="图片 100029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921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 w:hAnsi="宋体" w:eastAsia="宋体" w:cs="宋体"/>
          <w:b/>
          <w:color w:val="auto"/>
          <w:sz w:val="32"/>
        </w:rPr>
        <w:t>济宁市二</w:t>
      </w:r>
      <w:r>
        <w:rPr>
          <w:rFonts w:ascii="Times New Roman" w:hAnsi="Times New Roman" w:eastAsia="Times New Roman" w:cs="Times New Roman"/>
          <w:b/>
          <w:color w:val="auto"/>
          <w:sz w:val="32"/>
        </w:rPr>
        <w:t>○</w:t>
      </w:r>
      <w:r>
        <w:rPr>
          <w:rFonts w:ascii="宋体" w:hAnsi="宋体" w:eastAsia="宋体" w:cs="宋体"/>
          <w:b/>
          <w:color w:val="auto"/>
          <w:sz w:val="32"/>
        </w:rPr>
        <w:t>二四年初中学业水平考试</w:t>
      </w:r>
    </w:p>
    <w:p w14:paraId="5B977955">
      <w:pPr>
        <w:spacing w:line="360" w:lineRule="auto"/>
        <w:jc w:val="center"/>
      </w:pPr>
      <w:r>
        <w:rPr>
          <w:rFonts w:ascii="宋体" w:hAnsi="宋体" w:eastAsia="宋体" w:cs="宋体"/>
          <w:b/>
          <w:color w:val="auto"/>
          <w:sz w:val="32"/>
        </w:rPr>
        <w:t>生物学试题</w:t>
      </w:r>
    </w:p>
    <w:p w14:paraId="75FBB953">
      <w:pPr>
        <w:spacing w:line="360" w:lineRule="auto"/>
        <w:jc w:val="left"/>
      </w:pPr>
      <w:r>
        <w:rPr>
          <w:rFonts w:ascii="宋体" w:hAnsi="宋体" w:eastAsia="宋体" w:cs="宋体"/>
          <w:b/>
          <w:color w:val="auto"/>
          <w:sz w:val="24"/>
        </w:rPr>
        <w:t>注意事项：</w:t>
      </w:r>
    </w:p>
    <w:p w14:paraId="4DF6C423">
      <w:pPr>
        <w:spacing w:line="360" w:lineRule="auto"/>
        <w:jc w:val="left"/>
      </w:pPr>
      <w:r>
        <w:rPr>
          <w:rFonts w:ascii="Times New Roman" w:hAnsi="Times New Roman" w:eastAsia="Times New Roman" w:cs="Times New Roman"/>
          <w:b/>
          <w:color w:val="auto"/>
          <w:sz w:val="24"/>
        </w:rPr>
        <w:t>1</w:t>
      </w:r>
      <w:r>
        <w:rPr>
          <w:rFonts w:ascii="宋体" w:hAnsi="宋体" w:eastAsia="宋体" w:cs="宋体"/>
          <w:b/>
          <w:color w:val="auto"/>
          <w:sz w:val="24"/>
        </w:rPr>
        <w:t>．本试卷共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6</w:t>
      </w:r>
      <w:r>
        <w:rPr>
          <w:rFonts w:ascii="宋体" w:hAnsi="宋体" w:eastAsia="宋体" w:cs="宋体"/>
          <w:b/>
          <w:color w:val="auto"/>
          <w:sz w:val="24"/>
        </w:rPr>
        <w:t>页，考试时间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60</w:t>
      </w:r>
      <w:r>
        <w:rPr>
          <w:rFonts w:ascii="宋体" w:hAnsi="宋体" w:eastAsia="宋体" w:cs="宋体"/>
          <w:b/>
          <w:color w:val="auto"/>
          <w:sz w:val="24"/>
        </w:rPr>
        <w:t>分钟，共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100</w:t>
      </w:r>
      <w:r>
        <w:rPr>
          <w:rFonts w:ascii="宋体" w:hAnsi="宋体" w:eastAsia="宋体" w:cs="宋体"/>
          <w:b/>
          <w:color w:val="auto"/>
          <w:sz w:val="24"/>
        </w:rPr>
        <w:t>分。</w:t>
      </w:r>
    </w:p>
    <w:p w14:paraId="1A3FD3DE">
      <w:pPr>
        <w:spacing w:line="360" w:lineRule="auto"/>
        <w:jc w:val="left"/>
      </w:pPr>
      <w:r>
        <w:rPr>
          <w:rFonts w:ascii="Times New Roman" w:hAnsi="Times New Roman" w:eastAsia="Times New Roman" w:cs="Times New Roman"/>
          <w:b/>
          <w:color w:val="auto"/>
          <w:sz w:val="24"/>
        </w:rPr>
        <w:t>2</w:t>
      </w:r>
      <w:r>
        <w:rPr>
          <w:rFonts w:ascii="宋体" w:hAnsi="宋体" w:eastAsia="宋体" w:cs="宋体"/>
          <w:b/>
          <w:color w:val="auto"/>
          <w:sz w:val="24"/>
        </w:rPr>
        <w:t>．答题前，考生务必先核对条形码上的姓名、准考证号和座号，然后用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0</w:t>
      </w:r>
      <w:r>
        <w:rPr>
          <w:rFonts w:ascii="宋体" w:hAnsi="宋体" w:eastAsia="宋体" w:cs="宋体"/>
          <w:b/>
          <w:color w:val="auto"/>
          <w:sz w:val="24"/>
        </w:rPr>
        <w:t>．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5</w:t>
      </w:r>
      <w:r>
        <w:rPr>
          <w:rFonts w:ascii="宋体" w:hAnsi="宋体" w:eastAsia="宋体" w:cs="宋体"/>
          <w:b/>
          <w:color w:val="auto"/>
          <w:sz w:val="24"/>
        </w:rPr>
        <w:t>毫米黑色墨水签字笔将本人的姓名、准考证号和座号填写在答题卡相应位置。</w:t>
      </w:r>
    </w:p>
    <w:p w14:paraId="003AD945">
      <w:pPr>
        <w:spacing w:line="360" w:lineRule="auto"/>
        <w:jc w:val="left"/>
      </w:pPr>
      <w:r>
        <w:rPr>
          <w:rFonts w:ascii="Times New Roman" w:hAnsi="Times New Roman" w:eastAsia="Times New Roman" w:cs="Times New Roman"/>
          <w:b/>
          <w:color w:val="auto"/>
          <w:sz w:val="24"/>
        </w:rPr>
        <w:t>3</w:t>
      </w:r>
      <w:r>
        <w:rPr>
          <w:rFonts w:ascii="宋体" w:hAnsi="宋体" w:eastAsia="宋体" w:cs="宋体"/>
          <w:b/>
          <w:color w:val="auto"/>
          <w:sz w:val="24"/>
        </w:rPr>
        <w:t>．答选择题时，必须使用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2B</w:t>
      </w:r>
      <w:r>
        <w:rPr>
          <w:rFonts w:ascii="宋体" w:hAnsi="宋体" w:eastAsia="宋体" w:cs="宋体"/>
          <w:b/>
          <w:color w:val="auto"/>
          <w:sz w:val="24"/>
        </w:rPr>
        <w:t>铅笔填涂答题卡上相应题目的答案标号，如需改动，必须先用橡皮擦干净，再改涂其它答案。</w:t>
      </w:r>
    </w:p>
    <w:p w14:paraId="7BD35878">
      <w:pPr>
        <w:spacing w:line="360" w:lineRule="auto"/>
        <w:jc w:val="left"/>
      </w:pPr>
      <w:r>
        <w:rPr>
          <w:rFonts w:ascii="Times New Roman" w:hAnsi="Times New Roman" w:eastAsia="Times New Roman" w:cs="Times New Roman"/>
          <w:b/>
          <w:color w:val="auto"/>
          <w:sz w:val="24"/>
        </w:rPr>
        <w:t>4</w:t>
      </w:r>
      <w:r>
        <w:rPr>
          <w:rFonts w:ascii="宋体" w:hAnsi="宋体" w:eastAsia="宋体" w:cs="宋体"/>
          <w:b/>
          <w:color w:val="auto"/>
          <w:sz w:val="24"/>
        </w:rPr>
        <w:t>．答非选择题时，必须使用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0.5</w:t>
      </w:r>
      <w:r>
        <w:rPr>
          <w:rFonts w:ascii="宋体" w:hAnsi="宋体" w:eastAsia="宋体" w:cs="宋体"/>
          <w:b/>
          <w:color w:val="auto"/>
          <w:sz w:val="24"/>
        </w:rPr>
        <w:t>毫米黑色墨水签字笔在答题卡上书写。务必在题号所指示的答题区域内作答。</w:t>
      </w:r>
    </w:p>
    <w:p w14:paraId="2A49DF1E">
      <w:pPr>
        <w:spacing w:line="360" w:lineRule="auto"/>
        <w:jc w:val="left"/>
      </w:pPr>
      <w:r>
        <w:rPr>
          <w:rFonts w:ascii="Times New Roman" w:hAnsi="Times New Roman" w:eastAsia="Times New Roman" w:cs="Times New Roman"/>
          <w:b/>
          <w:color w:val="auto"/>
          <w:sz w:val="24"/>
        </w:rPr>
        <w:t>5</w:t>
      </w:r>
      <w:r>
        <w:rPr>
          <w:rFonts w:ascii="宋体" w:hAnsi="宋体" w:eastAsia="宋体" w:cs="宋体"/>
          <w:b/>
          <w:color w:val="auto"/>
          <w:sz w:val="24"/>
        </w:rPr>
        <w:t>．考试结束后，将本试卷和答题卡一并交回。</w:t>
      </w:r>
    </w:p>
    <w:p w14:paraId="32A6ADB8">
      <w:pPr>
        <w:spacing w:line="360" w:lineRule="auto"/>
        <w:jc w:val="left"/>
      </w:pPr>
      <w:r>
        <w:rPr>
          <w:rFonts w:ascii="宋体" w:hAnsi="宋体" w:eastAsia="宋体" w:cs="宋体"/>
          <w:b/>
          <w:color w:val="auto"/>
          <w:sz w:val="24"/>
        </w:rPr>
        <w:t>一、选择题：本题共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25</w:t>
      </w:r>
      <w:r>
        <w:rPr>
          <w:rFonts w:ascii="宋体" w:hAnsi="宋体" w:eastAsia="宋体" w:cs="宋体"/>
          <w:b/>
          <w:color w:val="auto"/>
          <w:sz w:val="24"/>
        </w:rPr>
        <w:t>小题，每小题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2</w:t>
      </w:r>
      <w:r>
        <w:rPr>
          <w:rFonts w:ascii="宋体" w:hAnsi="宋体" w:eastAsia="宋体" w:cs="宋体"/>
          <w:b/>
          <w:color w:val="auto"/>
          <w:sz w:val="24"/>
        </w:rPr>
        <w:t>分，共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50</w:t>
      </w:r>
      <w:r>
        <w:rPr>
          <w:rFonts w:ascii="宋体" w:hAnsi="宋体" w:eastAsia="宋体" w:cs="宋体"/>
          <w:b/>
          <w:color w:val="auto"/>
          <w:sz w:val="24"/>
        </w:rPr>
        <w:t>分。每小题只有一个选项最符合题目要求。</w:t>
      </w:r>
    </w:p>
    <w:p w14:paraId="4D651D9D">
      <w:pPr>
        <w:spacing w:line="360" w:lineRule="auto"/>
        <w:jc w:val="left"/>
      </w:pPr>
      <w:r>
        <w:rPr>
          <w:color w:val="auto"/>
        </w:rPr>
        <w:t xml:space="preserve">1. </w:t>
      </w:r>
      <w:r>
        <w:rPr>
          <w:rFonts w:ascii="宋体" w:hAnsi="宋体" w:eastAsia="宋体" w:cs="宋体"/>
          <w:color w:val="auto"/>
        </w:rPr>
        <w:t>下列对诗词中蕴含的生物学现象的叙述，错误的是（</w:t>
      </w:r>
      <w:r>
        <w:rPr>
          <w:rFonts w:ascii="Times New Roman" w:hAnsi="Times New Roman" w:eastAsia="Times New Roman" w:cs="Times New Roman"/>
          <w:color w:val="auto"/>
        </w:rPr>
        <w:t xml:space="preserve">    </w:t>
      </w:r>
      <w:r>
        <w:rPr>
          <w:rFonts w:ascii="宋体" w:hAnsi="宋体" w:eastAsia="宋体" w:cs="宋体"/>
          <w:color w:val="auto"/>
        </w:rPr>
        <w:t>）</w:t>
      </w:r>
    </w:p>
    <w:p w14:paraId="698876F5">
      <w:pPr>
        <w:spacing w:line="360" w:lineRule="auto"/>
        <w:jc w:val="left"/>
        <w:textAlignment w:val="center"/>
        <w:rPr>
          <w:color w:val="auto"/>
        </w:rPr>
      </w:pPr>
      <w:r>
        <w:t xml:space="preserve">A. </w:t>
      </w:r>
      <w:r>
        <w:rPr>
          <w:rFonts w:ascii="Times New Roman" w:hAnsi="Times New Roman" w:eastAsia="Times New Roman" w:cs="Times New Roman"/>
          <w:color w:val="auto"/>
        </w:rPr>
        <w:t>“</w:t>
      </w:r>
      <w:r>
        <w:rPr>
          <w:rFonts w:ascii="宋体" w:hAnsi="宋体" w:eastAsia="宋体" w:cs="宋体"/>
          <w:color w:val="auto"/>
        </w:rPr>
        <w:t>咬定青山不放松，立根原在破岩中</w:t>
      </w:r>
      <w:r>
        <w:rPr>
          <w:rFonts w:ascii="Times New Roman" w:hAnsi="Times New Roman" w:eastAsia="Times New Roman" w:cs="Times New Roman"/>
          <w:color w:val="auto"/>
        </w:rPr>
        <w:t>”</w:t>
      </w:r>
      <w:r>
        <w:rPr>
          <w:rFonts w:ascii="宋体" w:hAnsi="宋体" w:eastAsia="宋体" w:cs="宋体"/>
          <w:color w:val="auto"/>
        </w:rPr>
        <w:t>，植物吸水的主要部位是根尖成熟区</w:t>
      </w:r>
    </w:p>
    <w:p w14:paraId="592C1CEF">
      <w:pPr>
        <w:spacing w:line="360" w:lineRule="auto"/>
        <w:jc w:val="left"/>
        <w:textAlignment w:val="center"/>
        <w:rPr>
          <w:color w:val="auto"/>
        </w:rPr>
      </w:pPr>
      <w:r>
        <w:t xml:space="preserve">B. </w:t>
      </w:r>
      <w:r>
        <w:rPr>
          <w:rFonts w:ascii="Times New Roman" w:hAnsi="Times New Roman" w:eastAsia="Times New Roman" w:cs="Times New Roman"/>
          <w:color w:val="auto"/>
        </w:rPr>
        <w:t>“</w:t>
      </w:r>
      <w:r>
        <w:rPr>
          <w:rFonts w:ascii="宋体" w:hAnsi="宋体" w:eastAsia="宋体" w:cs="宋体"/>
          <w:color w:val="auto"/>
        </w:rPr>
        <w:t>竹外桃花三两枝，春江水暖鸭先知</w:t>
      </w:r>
      <w:r>
        <w:rPr>
          <w:rFonts w:ascii="Times New Roman" w:hAnsi="Times New Roman" w:eastAsia="Times New Roman" w:cs="Times New Roman"/>
          <w:color w:val="auto"/>
        </w:rPr>
        <w:t>”</w:t>
      </w:r>
      <w:r>
        <w:rPr>
          <w:rFonts w:ascii="宋体" w:hAnsi="宋体" w:eastAsia="宋体" w:cs="宋体"/>
          <w:color w:val="auto"/>
        </w:rPr>
        <w:t>，影响这一现象的生态因素主要是水分</w:t>
      </w:r>
    </w:p>
    <w:p w14:paraId="5DC3EBBB">
      <w:pPr>
        <w:spacing w:line="360" w:lineRule="auto"/>
        <w:jc w:val="left"/>
        <w:textAlignment w:val="center"/>
        <w:rPr>
          <w:color w:val="auto"/>
        </w:rPr>
      </w:pPr>
      <w:r>
        <w:t xml:space="preserve">C. </w:t>
      </w:r>
      <w:r>
        <w:rPr>
          <w:rFonts w:ascii="Times New Roman" w:hAnsi="Times New Roman" w:eastAsia="Times New Roman" w:cs="Times New Roman"/>
          <w:color w:val="auto"/>
        </w:rPr>
        <w:t>“</w:t>
      </w:r>
      <w:r>
        <w:rPr>
          <w:rFonts w:ascii="宋体" w:hAnsi="宋体" w:eastAsia="宋体" w:cs="宋体"/>
          <w:color w:val="auto"/>
        </w:rPr>
        <w:t>穿花蛱蝶深深见，点水蜻蜓款款飞</w:t>
      </w:r>
      <w:r>
        <w:rPr>
          <w:rFonts w:ascii="Times New Roman" w:hAnsi="Times New Roman" w:eastAsia="Times New Roman" w:cs="Times New Roman"/>
          <w:color w:val="auto"/>
        </w:rPr>
        <w:t>”</w:t>
      </w:r>
      <w:r>
        <w:rPr>
          <w:rFonts w:ascii="宋体" w:hAnsi="宋体" w:eastAsia="宋体" w:cs="宋体"/>
          <w:color w:val="auto"/>
        </w:rPr>
        <w:t>，蜻蜓点水是一种繁殖现象</w:t>
      </w:r>
    </w:p>
    <w:p w14:paraId="7503A15B">
      <w:pPr>
        <w:spacing w:line="360" w:lineRule="auto"/>
        <w:jc w:val="left"/>
        <w:textAlignment w:val="center"/>
        <w:rPr>
          <w:color w:val="000000"/>
        </w:rPr>
      </w:pPr>
      <w:r>
        <w:t xml:space="preserve">D. </w:t>
      </w:r>
      <w:r>
        <w:rPr>
          <w:rFonts w:ascii="Times New Roman" w:hAnsi="Times New Roman" w:eastAsia="Times New Roman" w:cs="Times New Roman"/>
          <w:color w:val="auto"/>
        </w:rPr>
        <w:t>“</w:t>
      </w:r>
      <w:r>
        <w:rPr>
          <w:rFonts w:ascii="宋体" w:hAnsi="宋体" w:eastAsia="宋体" w:cs="宋体"/>
          <w:color w:val="auto"/>
        </w:rPr>
        <w:t>桃花一簇开无主，可爱深红爱浅红</w:t>
      </w:r>
      <w:r>
        <w:rPr>
          <w:rFonts w:ascii="Times New Roman" w:hAnsi="Times New Roman" w:eastAsia="Times New Roman" w:cs="Times New Roman"/>
          <w:color w:val="auto"/>
        </w:rPr>
        <w:t>”</w:t>
      </w:r>
      <w:r>
        <w:rPr>
          <w:rFonts w:ascii="宋体" w:hAnsi="宋体" w:eastAsia="宋体" w:cs="宋体"/>
          <w:color w:val="auto"/>
        </w:rPr>
        <w:t>，桃花的主要结构是花蕊</w:t>
      </w:r>
    </w:p>
    <w:p w14:paraId="76284F91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2. </w:t>
      </w:r>
      <w:r>
        <w:rPr>
          <w:rFonts w:ascii="宋体" w:hAnsi="宋体" w:eastAsia="宋体" w:cs="宋体"/>
          <w:color w:val="000000"/>
        </w:rPr>
        <w:t>小明踢足球时衣服被草皮染成绿色。下列关于绿色物质的说法，正确的是（</w:t>
      </w:r>
      <w:r>
        <w:rPr>
          <w:rFonts w:ascii="Times New Roman" w:hAnsi="Times New Roman" w:eastAsia="Times New Roman" w:cs="Times New Roman"/>
          <w:color w:val="000000"/>
        </w:rPr>
        <w:t xml:space="preserve">    </w:t>
      </w:r>
      <w:r>
        <w:rPr>
          <w:rFonts w:ascii="宋体" w:hAnsi="宋体" w:eastAsia="宋体" w:cs="宋体"/>
          <w:color w:val="000000"/>
        </w:rPr>
        <w:t>）</w:t>
      </w:r>
    </w:p>
    <w:p w14:paraId="399D5BD4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来自青草细胞中的液泡</w:t>
      </w:r>
    </w:p>
    <w:p w14:paraId="6F0AEBEE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在青草的所有细胞中都存在</w:t>
      </w:r>
    </w:p>
    <w:p w14:paraId="4ED06474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主要成分是花青素</w:t>
      </w:r>
    </w:p>
    <w:p w14:paraId="10C72366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用酒精清洗效果更好</w:t>
      </w:r>
    </w:p>
    <w:p w14:paraId="600E48BC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3. </w:t>
      </w:r>
      <w:r>
        <w:rPr>
          <w:rFonts w:ascii="宋体" w:hAnsi="宋体" w:eastAsia="宋体" w:cs="宋体"/>
          <w:color w:val="000000"/>
        </w:rPr>
        <w:t>下列实验中操作步骤与目的，对应错误的是（</w:t>
      </w:r>
      <w:r>
        <w:rPr>
          <w:rFonts w:ascii="Times New Roman" w:hAnsi="Times New Roman" w:eastAsia="Times New Roman" w:cs="Times New Roman"/>
          <w:color w:val="000000"/>
        </w:rPr>
        <w:t xml:space="preserve">    </w:t>
      </w:r>
      <w:r>
        <w:rPr>
          <w:rFonts w:ascii="宋体" w:hAnsi="宋体" w:eastAsia="宋体" w:cs="宋体"/>
          <w:color w:val="000000"/>
        </w:rPr>
        <w:t>）</w:t>
      </w:r>
    </w:p>
    <w:tbl>
      <w:tblPr>
        <w:tblStyle w:val="4"/>
        <w:tblW w:w="81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495"/>
        <w:gridCol w:w="2775"/>
        <w:gridCol w:w="2775"/>
        <w:gridCol w:w="2115"/>
      </w:tblGrid>
      <w:tr w14:paraId="44186F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465" w:hRule="atLeast"/>
        </w:trPr>
        <w:tc>
          <w:tcPr>
            <w:tcW w:w="4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0BCCEAE0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</w:p>
        </w:tc>
        <w:tc>
          <w:tcPr>
            <w:tcW w:w="27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7FE50B4E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实验活动</w:t>
            </w:r>
          </w:p>
        </w:tc>
        <w:tc>
          <w:tcPr>
            <w:tcW w:w="27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78245B69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操作步骤</w:t>
            </w:r>
          </w:p>
        </w:tc>
        <w:tc>
          <w:tcPr>
            <w:tcW w:w="21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05269AFB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操作目的</w:t>
            </w:r>
          </w:p>
        </w:tc>
      </w:tr>
      <w:tr w14:paraId="289385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480" w:hRule="atLeast"/>
        </w:trPr>
        <w:tc>
          <w:tcPr>
            <w:tcW w:w="4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34D7FF4A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A</w:t>
            </w:r>
          </w:p>
        </w:tc>
        <w:tc>
          <w:tcPr>
            <w:tcW w:w="27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5CFF8531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练习使用显微镜</w:t>
            </w:r>
          </w:p>
        </w:tc>
        <w:tc>
          <w:tcPr>
            <w:tcW w:w="27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50289006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调节细准焦螺旋</w:t>
            </w:r>
          </w:p>
        </w:tc>
        <w:tc>
          <w:tcPr>
            <w:tcW w:w="21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4C35AB23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使看到的物像更清晰</w:t>
            </w:r>
          </w:p>
        </w:tc>
      </w:tr>
      <w:tr w14:paraId="5C8ADB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465" w:hRule="atLeast"/>
        </w:trPr>
        <w:tc>
          <w:tcPr>
            <w:tcW w:w="4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48375692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B</w:t>
            </w:r>
          </w:p>
        </w:tc>
        <w:tc>
          <w:tcPr>
            <w:tcW w:w="27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0BE1E34A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探究唾液对淀粉的消化作用</w:t>
            </w:r>
          </w:p>
        </w:tc>
        <w:tc>
          <w:tcPr>
            <w:tcW w:w="27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251026C8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将试管放入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37℃</w:t>
            </w:r>
            <w:r>
              <w:rPr>
                <w:rFonts w:ascii="宋体" w:hAnsi="宋体" w:eastAsia="宋体" w:cs="宋体"/>
                <w:color w:val="000000"/>
              </w:rPr>
              <w:t>湿水中</w:t>
            </w:r>
          </w:p>
        </w:tc>
        <w:tc>
          <w:tcPr>
            <w:tcW w:w="21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42450623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提供适宜温度</w:t>
            </w:r>
          </w:p>
        </w:tc>
      </w:tr>
      <w:tr w14:paraId="561E1E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465" w:hRule="atLeast"/>
        </w:trPr>
        <w:tc>
          <w:tcPr>
            <w:tcW w:w="4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35B97B9D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C</w:t>
            </w:r>
          </w:p>
        </w:tc>
        <w:tc>
          <w:tcPr>
            <w:tcW w:w="27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79492897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探究种子萌发的环境条</w:t>
            </w:r>
          </w:p>
        </w:tc>
        <w:tc>
          <w:tcPr>
            <w:tcW w:w="27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7B0E6347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件将一组种子淹没在水中</w:t>
            </w:r>
          </w:p>
        </w:tc>
        <w:tc>
          <w:tcPr>
            <w:tcW w:w="21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4F6D2647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隔绝空气</w:t>
            </w:r>
          </w:p>
        </w:tc>
      </w:tr>
      <w:tr w14:paraId="0F9F90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480" w:hRule="atLeast"/>
        </w:trPr>
        <w:tc>
          <w:tcPr>
            <w:tcW w:w="4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4E6F2298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D</w:t>
            </w:r>
          </w:p>
        </w:tc>
        <w:tc>
          <w:tcPr>
            <w:tcW w:w="27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508D0FEE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观察种子的呼吸现象</w:t>
            </w:r>
          </w:p>
        </w:tc>
        <w:tc>
          <w:tcPr>
            <w:tcW w:w="27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7BC0A92B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将气体通入澄清的石灰水中</w:t>
            </w:r>
          </w:p>
        </w:tc>
        <w:tc>
          <w:tcPr>
            <w:tcW w:w="21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171A91D3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吸收二氧化碳</w:t>
            </w:r>
          </w:p>
        </w:tc>
      </w:tr>
    </w:tbl>
    <w:p w14:paraId="3E3C1167">
      <w:pPr>
        <w:spacing w:line="360" w:lineRule="auto"/>
        <w:jc w:val="left"/>
        <w:textAlignment w:val="center"/>
        <w:rPr>
          <w:color w:val="000000"/>
        </w:rPr>
      </w:pPr>
    </w:p>
    <w:p w14:paraId="4BEEB591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Times New Roman" w:hAnsi="Times New Roman" w:eastAsia="Times New Roman" w:cs="Times New Roman"/>
          <w:color w:val="000000"/>
        </w:rPr>
        <w:t>A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Times New Roman" w:hAnsi="Times New Roman" w:eastAsia="Times New Roman" w:cs="Times New Roman"/>
          <w:color w:val="000000"/>
        </w:rPr>
        <w:t>B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Times New Roman" w:hAnsi="Times New Roman" w:eastAsia="Times New Roman" w:cs="Times New Roman"/>
          <w:color w:val="000000"/>
        </w:rPr>
        <w:t>C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Times New Roman" w:hAnsi="Times New Roman" w:eastAsia="Times New Roman" w:cs="Times New Roman"/>
          <w:color w:val="000000"/>
        </w:rPr>
        <w:t>D</w:t>
      </w:r>
    </w:p>
    <w:p w14:paraId="60F93F4E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4. </w:t>
      </w:r>
      <w:r>
        <w:rPr>
          <w:rFonts w:ascii="宋体" w:hAnsi="宋体" w:eastAsia="宋体" w:cs="宋体"/>
          <w:color w:val="000000"/>
        </w:rPr>
        <w:t>下面是</w:t>
      </w:r>
      <w:r>
        <w:rPr>
          <w:rFonts w:ascii="Times New Roman" w:hAnsi="Times New Roman" w:eastAsia="Times New Roman" w:cs="Times New Roman"/>
          <w:color w:val="000000"/>
        </w:rPr>
        <w:t>4</w:t>
      </w:r>
      <w:r>
        <w:rPr>
          <w:rFonts w:ascii="宋体" w:hAnsi="宋体" w:eastAsia="宋体" w:cs="宋体"/>
          <w:color w:val="000000"/>
        </w:rPr>
        <w:t>位同学调查身边的生物时所表达的观点，你不认同的是（</w:t>
      </w:r>
      <w:r>
        <w:rPr>
          <w:rFonts w:ascii="Times New Roman" w:hAnsi="Times New Roman" w:eastAsia="Times New Roman" w:cs="Times New Roman"/>
          <w:color w:val="000000"/>
        </w:rPr>
        <w:t xml:space="preserve">    </w:t>
      </w:r>
      <w:r>
        <w:rPr>
          <w:rFonts w:ascii="宋体" w:hAnsi="宋体" w:eastAsia="宋体" w:cs="宋体"/>
          <w:color w:val="000000"/>
        </w:rPr>
        <w:t>）</w:t>
      </w:r>
    </w:p>
    <w:p w14:paraId="038DD20D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甲：芦花鸡、莲、香菇、水稻都具有细胞、组织、器官、系统和个体等结构层次</w:t>
      </w:r>
    </w:p>
    <w:p w14:paraId="786090A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乙：雄鸡报晓是一种先天性行为，受遗传物质的控制</w:t>
      </w:r>
    </w:p>
    <w:p w14:paraId="0399490E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丙：莲、水稻的茎都是空心的，有利于根部的呼吸，更好地适应水中生活</w:t>
      </w:r>
    </w:p>
    <w:p w14:paraId="3B5206A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丁：动物园内安装摄像头记录羊驼的行为，属于科学探究中的观察法</w:t>
      </w:r>
    </w:p>
    <w:p w14:paraId="4B8103C5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5. </w:t>
      </w:r>
      <w:r>
        <w:rPr>
          <w:rFonts w:ascii="Times New Roman" w:hAnsi="Times New Roman" w:eastAsia="Times New Roman" w:cs="Times New Roman"/>
          <w:color w:val="000000"/>
        </w:rPr>
        <w:t>“</w:t>
      </w:r>
      <w:r>
        <w:rPr>
          <w:rFonts w:ascii="宋体" w:hAnsi="宋体" w:eastAsia="宋体" w:cs="宋体"/>
          <w:color w:val="000000"/>
        </w:rPr>
        <w:t>结构与功能相适应</w:t>
      </w:r>
      <w:r>
        <w:rPr>
          <w:rFonts w:ascii="Times New Roman" w:hAnsi="Times New Roman" w:eastAsia="Times New Roman" w:cs="Times New Roman"/>
          <w:color w:val="000000"/>
        </w:rPr>
        <w:t>”</w:t>
      </w:r>
      <w:r>
        <w:rPr>
          <w:rFonts w:ascii="宋体" w:hAnsi="宋体" w:eastAsia="宋体" w:cs="宋体"/>
          <w:color w:val="000000"/>
        </w:rPr>
        <w:t>是生命观念的重要组成部分，下列与此观念不相符的是（</w:t>
      </w:r>
      <w:r>
        <w:rPr>
          <w:rFonts w:ascii="Times New Roman" w:hAnsi="Times New Roman" w:eastAsia="Times New Roman" w:cs="Times New Roman"/>
          <w:color w:val="000000"/>
        </w:rPr>
        <w:t xml:space="preserve">    </w:t>
      </w:r>
      <w:r>
        <w:rPr>
          <w:rFonts w:ascii="宋体" w:hAnsi="宋体" w:eastAsia="宋体" w:cs="宋体"/>
          <w:color w:val="000000"/>
        </w:rPr>
        <w:t>）</w:t>
      </w:r>
    </w:p>
    <w:p w14:paraId="4874AA45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家鸽体内有许多气囊，可以辅助呼吸，更好地适应飞行生活</w:t>
      </w:r>
    </w:p>
    <w:p w14:paraId="27439293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蝗虫体表的外骨骼有保护和防止体内水分蒸发的作用</w:t>
      </w:r>
    </w:p>
    <w:p w14:paraId="3E190D15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蛙的皮肤裸露且湿润，里面密布毛细血管，可进行气体交换，辅助呼吸</w:t>
      </w:r>
    </w:p>
    <w:p w14:paraId="41B04428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人体肾小球壁由一层上皮细胞构成，有利于大分子蛋白质的滤过</w:t>
      </w:r>
    </w:p>
    <w:p w14:paraId="5EA3C50C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6. </w:t>
      </w:r>
      <w:r>
        <w:rPr>
          <w:rFonts w:ascii="宋体" w:hAnsi="宋体" w:eastAsia="宋体" w:cs="宋体"/>
          <w:color w:val="000000"/>
        </w:rPr>
        <w:t>下列关于显微镜的使用及相关说法，错误的是（</w:t>
      </w:r>
      <w:r>
        <w:rPr>
          <w:rFonts w:ascii="Times New Roman" w:hAnsi="Times New Roman" w:eastAsia="Times New Roman" w:cs="Times New Roman"/>
          <w:color w:val="000000"/>
        </w:rPr>
        <w:t xml:space="preserve">    </w:t>
      </w:r>
      <w:r>
        <w:rPr>
          <w:rFonts w:ascii="宋体" w:hAnsi="宋体" w:eastAsia="宋体" w:cs="宋体"/>
          <w:color w:val="000000"/>
        </w:rPr>
        <w:t>）</w:t>
      </w:r>
    </w:p>
    <w:p w14:paraId="1428A40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若视野中看到</w:t>
      </w:r>
      <w:r>
        <w:rPr>
          <w:rFonts w:ascii="Times New Roman" w:hAnsi="Times New Roman" w:eastAsia="Times New Roman" w:cs="Times New Roman"/>
          <w:color w:val="000000"/>
        </w:rPr>
        <w:t>b</w:t>
      </w:r>
      <w:r>
        <w:rPr>
          <w:rFonts w:ascii="宋体" w:hAnsi="宋体" w:eastAsia="宋体" w:cs="宋体"/>
          <w:color w:val="000000"/>
        </w:rPr>
        <w:t>，则玻片上应</w:t>
      </w:r>
      <w:r>
        <w:rPr>
          <w:rFonts w:ascii="宋体" w:hAnsi="宋体" w:eastAsia="宋体" w:cs="宋体"/>
          <w:color w:val="000000"/>
          <w:position w:val="0"/>
        </w:rPr>
        <w:drawing>
          <wp:inline distT="0" distB="0" distL="114300" distR="114300">
            <wp:extent cx="158750" cy="190500"/>
            <wp:effectExtent l="0" t="0" r="12700" b="0"/>
            <wp:docPr id="255092034" name="图片 2550920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5092034" name="图片 255092034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5875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Times New Roman" w:cs="Times New Roman"/>
          <w:color w:val="000000"/>
        </w:rPr>
        <w:t>q</w:t>
      </w:r>
    </w:p>
    <w:p w14:paraId="7992A08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用显微镜观察的材料，必须是薄而透明的</w:t>
      </w:r>
    </w:p>
    <w:p w14:paraId="00B0E346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换用高倍镜后，一定不能调节粗准焦螺旋</w:t>
      </w:r>
    </w:p>
    <w:p w14:paraId="3A470F92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在观察洋葱鳞片叶外表皮时，需用碘液染色</w:t>
      </w:r>
    </w:p>
    <w:p w14:paraId="5AD5CD0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7. </w:t>
      </w:r>
      <w:r>
        <w:rPr>
          <w:rFonts w:ascii="宋体" w:hAnsi="宋体" w:eastAsia="宋体" w:cs="宋体"/>
          <w:color w:val="000000"/>
        </w:rPr>
        <w:t>下面是生活中常见的几种微生物示意图，对其叙述错误的是（</w:t>
      </w:r>
      <w:r>
        <w:rPr>
          <w:rFonts w:ascii="Times New Roman" w:hAnsi="Times New Roman" w:eastAsia="Times New Roman" w:cs="Times New Roman"/>
          <w:color w:val="000000"/>
        </w:rPr>
        <w:t xml:space="preserve">    </w:t>
      </w:r>
      <w:r>
        <w:rPr>
          <w:rFonts w:ascii="宋体" w:hAnsi="宋体" w:eastAsia="宋体" w:cs="宋体"/>
          <w:color w:val="000000"/>
        </w:rPr>
        <w:t>）</w:t>
      </w:r>
    </w:p>
    <w:p w14:paraId="3F1102B6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①</w:t>
      </w:r>
      <w:r>
        <w:rPr>
          <w:rFonts w:ascii="Times New Roman" w:hAnsi="Times New Roman" w:eastAsia="Times New Roman" w:cs="Times New Roman"/>
          <w:color w:val="000000"/>
        </w:rPr>
        <w:t xml:space="preserve"> </w:t>
      </w:r>
      <w:r>
        <w:rPr>
          <w:color w:val="000000"/>
        </w:rPr>
        <w:drawing>
          <wp:inline distT="0" distB="0" distL="114300" distR="114300">
            <wp:extent cx="714375" cy="1114425"/>
            <wp:effectExtent l="0" t="0" r="9525" b="9525"/>
            <wp:docPr id="100003" name="图片 10000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3" name="图片 100003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14375" cy="1114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Times New Roman" w:cs="Times New Roman"/>
          <w:color w:val="000000"/>
        </w:rPr>
        <w:t xml:space="preserve"> </w:t>
      </w:r>
      <w:r>
        <w:rPr>
          <w:rFonts w:ascii="宋体" w:hAnsi="宋体" w:eastAsia="宋体" w:cs="宋体"/>
          <w:color w:val="000000"/>
        </w:rPr>
        <w:t>②</w:t>
      </w:r>
      <w:r>
        <w:rPr>
          <w:rFonts w:ascii="Times New Roman" w:hAnsi="Times New Roman" w:eastAsia="Times New Roman" w:cs="Times New Roman"/>
          <w:color w:val="000000"/>
        </w:rPr>
        <w:t xml:space="preserve"> </w:t>
      </w:r>
      <w:r>
        <w:rPr>
          <w:color w:val="000000"/>
        </w:rPr>
        <w:drawing>
          <wp:inline distT="0" distB="0" distL="114300" distR="114300">
            <wp:extent cx="1066800" cy="828675"/>
            <wp:effectExtent l="0" t="0" r="0" b="9525"/>
            <wp:docPr id="100005" name="图片 10000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5" name="图片 100005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066800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Times New Roman" w:cs="Times New Roman"/>
          <w:color w:val="000000"/>
        </w:rPr>
        <w:t xml:space="preserve"> </w:t>
      </w:r>
      <w:r>
        <w:rPr>
          <w:rFonts w:ascii="宋体" w:hAnsi="宋体" w:eastAsia="宋体" w:cs="宋体"/>
          <w:color w:val="000000"/>
        </w:rPr>
        <w:t>③</w:t>
      </w:r>
      <w:r>
        <w:rPr>
          <w:color w:val="000000"/>
        </w:rPr>
        <w:drawing>
          <wp:inline distT="0" distB="0" distL="114300" distR="114300">
            <wp:extent cx="742950" cy="904875"/>
            <wp:effectExtent l="0" t="0" r="0" b="9525"/>
            <wp:docPr id="100007" name="图片 10000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7" name="图片 100007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42950" cy="904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Times New Roman" w:cs="Times New Roman"/>
          <w:color w:val="000000"/>
        </w:rPr>
        <w:t xml:space="preserve">  </w:t>
      </w:r>
      <w:r>
        <w:rPr>
          <w:rFonts w:ascii="宋体" w:hAnsi="宋体" w:eastAsia="宋体" w:cs="宋体"/>
          <w:color w:val="000000"/>
        </w:rPr>
        <w:t>④</w:t>
      </w:r>
      <w:r>
        <w:rPr>
          <w:rFonts w:ascii="Times New Roman" w:hAnsi="Times New Roman" w:eastAsia="Times New Roman" w:cs="Times New Roman"/>
          <w:color w:val="000000"/>
        </w:rPr>
        <w:t xml:space="preserve"> </w:t>
      </w:r>
      <w:r>
        <w:rPr>
          <w:color w:val="000000"/>
        </w:rPr>
        <w:drawing>
          <wp:inline distT="0" distB="0" distL="114300" distR="114300">
            <wp:extent cx="981075" cy="838200"/>
            <wp:effectExtent l="0" t="0" r="9525" b="0"/>
            <wp:docPr id="100009" name="图片 10000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9" name="图片 100009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981075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Times New Roman" w:cs="Times New Roman"/>
          <w:color w:val="000000"/>
        </w:rPr>
        <w:t xml:space="preserve"> </w:t>
      </w:r>
      <w:r>
        <w:rPr>
          <w:rFonts w:ascii="宋体" w:hAnsi="宋体" w:eastAsia="宋体" w:cs="宋体"/>
          <w:color w:val="000000"/>
        </w:rPr>
        <w:t>⑤</w:t>
      </w:r>
      <w:r>
        <w:rPr>
          <w:color w:val="000000"/>
        </w:rPr>
        <w:drawing>
          <wp:inline distT="0" distB="0" distL="114300" distR="114300">
            <wp:extent cx="1123950" cy="1152525"/>
            <wp:effectExtent l="0" t="0" r="0" b="9525"/>
            <wp:docPr id="100011" name="图片 10001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1" name="图片 100011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123950" cy="1152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DA4DFE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①没有细胞结构，只能寄生在活细胞内</w:t>
      </w:r>
    </w:p>
    <w:p w14:paraId="7F1DE876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②和③在结构上的主要区别是②没有成形的细胞核</w:t>
      </w:r>
    </w:p>
    <w:p w14:paraId="5B2E6A51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人们从④中提取的抗生素能治疗流行性感冒</w:t>
      </w:r>
    </w:p>
    <w:p w14:paraId="0BB8E3F8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④⑤进行孢子生殖，属于生态系统中的分解者</w:t>
      </w:r>
    </w:p>
    <w:p w14:paraId="30F1ABC0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8. </w:t>
      </w:r>
      <w:r>
        <w:rPr>
          <w:rFonts w:ascii="宋体" w:hAnsi="宋体" w:eastAsia="宋体" w:cs="宋体"/>
          <w:color w:val="000000"/>
        </w:rPr>
        <w:t>某校生物社团利用温室大棚栽培番茄。以下建议及原因分析，不合理的是（</w:t>
      </w:r>
      <w:r>
        <w:rPr>
          <w:rFonts w:ascii="Times New Roman" w:hAnsi="Times New Roman" w:eastAsia="Times New Roman" w:cs="Times New Roman"/>
          <w:color w:val="000000"/>
        </w:rPr>
        <w:t xml:space="preserve">    </w:t>
      </w:r>
      <w:r>
        <w:rPr>
          <w:rFonts w:ascii="宋体" w:hAnsi="宋体" w:eastAsia="宋体" w:cs="宋体"/>
          <w:color w:val="000000"/>
        </w:rPr>
        <w:t>）</w:t>
      </w:r>
    </w:p>
    <w:p w14:paraId="6551AF6A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大棚中没有雨水冲淋，要合理灌溉</w:t>
      </w:r>
    </w:p>
    <w:p w14:paraId="5821605D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杂草会影响番茄生长，要及时清除</w:t>
      </w:r>
    </w:p>
    <w:p w14:paraId="771D042B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可以人工控制条件，无需考虑种植密度</w:t>
      </w:r>
    </w:p>
    <w:p w14:paraId="637D52EA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可设计表格，记录番茄株高等信息</w:t>
      </w:r>
    </w:p>
    <w:p w14:paraId="0F0FF8EA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9. </w:t>
      </w:r>
      <w:r>
        <w:rPr>
          <w:rFonts w:ascii="宋体" w:hAnsi="宋体" w:eastAsia="宋体" w:cs="宋体"/>
          <w:color w:val="000000"/>
        </w:rPr>
        <w:t>利用鳞茎球两旁的侧球产生新个体是水仙繁殖的主要方式。下列说法正确的是（</w:t>
      </w:r>
      <w:r>
        <w:rPr>
          <w:rFonts w:ascii="Times New Roman" w:hAnsi="Times New Roman" w:eastAsia="Times New Roman" w:cs="Times New Roman"/>
          <w:color w:val="000000"/>
        </w:rPr>
        <w:t xml:space="preserve">    </w:t>
      </w:r>
      <w:r>
        <w:rPr>
          <w:rFonts w:ascii="宋体" w:hAnsi="宋体" w:eastAsia="宋体" w:cs="宋体"/>
          <w:color w:val="000000"/>
        </w:rPr>
        <w:t>）</w:t>
      </w:r>
    </w:p>
    <w:p w14:paraId="113FAE98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新个体能保持母本的优良性状</w:t>
      </w:r>
    </w:p>
    <w:p w14:paraId="6FE7EBF6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新个体容易出现变异</w:t>
      </w:r>
    </w:p>
    <w:p w14:paraId="685C7596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这种繁殖方式属于有性生殖</w:t>
      </w:r>
    </w:p>
    <w:p w14:paraId="4737101D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这种繁殖方式的速度较慢</w:t>
      </w:r>
    </w:p>
    <w:p w14:paraId="79635375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10. </w:t>
      </w:r>
      <w:r>
        <w:rPr>
          <w:rFonts w:ascii="宋体" w:hAnsi="宋体" w:eastAsia="宋体" w:cs="宋体"/>
          <w:color w:val="000000"/>
        </w:rPr>
        <w:t>美食有道，健康为先。下列饮食建议与可预防的疾病对应不合理的是（</w:t>
      </w:r>
      <w:r>
        <w:rPr>
          <w:rFonts w:ascii="Times New Roman" w:hAnsi="Times New Roman" w:eastAsia="Times New Roman" w:cs="Times New Roman"/>
          <w:color w:val="000000"/>
        </w:rPr>
        <w:t xml:space="preserve">    </w:t>
      </w:r>
      <w:r>
        <w:rPr>
          <w:rFonts w:ascii="宋体" w:hAnsi="宋体" w:eastAsia="宋体" w:cs="宋体"/>
          <w:color w:val="000000"/>
        </w:rPr>
        <w:t>）</w:t>
      </w:r>
    </w:p>
    <w:p w14:paraId="7327081A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适当多吃燕麦、黑米等粗粮</w:t>
      </w:r>
      <w:r>
        <w:rPr>
          <w:rFonts w:ascii="Times New Roman" w:hAnsi="Times New Roman" w:eastAsia="Times New Roman" w:cs="Times New Roman"/>
          <w:color w:val="000000"/>
        </w:rPr>
        <w:t>——</w:t>
      </w:r>
      <w:r>
        <w:rPr>
          <w:rFonts w:ascii="宋体" w:hAnsi="宋体" w:eastAsia="宋体" w:cs="宋体"/>
          <w:color w:val="000000"/>
        </w:rPr>
        <w:t>脚气病</w:t>
      </w:r>
    </w:p>
    <w:p w14:paraId="665A8ABE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适当多吃虾皮、虾米等新鲜的海产品</w:t>
      </w:r>
      <w:r>
        <w:rPr>
          <w:rFonts w:ascii="Times New Roman" w:hAnsi="Times New Roman" w:eastAsia="Times New Roman" w:cs="Times New Roman"/>
          <w:color w:val="000000"/>
        </w:rPr>
        <w:t>——</w:t>
      </w:r>
      <w:r>
        <w:rPr>
          <w:rFonts w:ascii="宋体" w:hAnsi="宋体" w:eastAsia="宋体" w:cs="宋体"/>
          <w:color w:val="000000"/>
        </w:rPr>
        <w:t>佝偻病</w:t>
      </w:r>
    </w:p>
    <w:p w14:paraId="2B7CE8AA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适当多吃菠菜、松蘑等含铁丰富的食物</w:t>
      </w:r>
      <w:r>
        <w:rPr>
          <w:rFonts w:ascii="Times New Roman" w:hAnsi="Times New Roman" w:eastAsia="Times New Roman" w:cs="Times New Roman"/>
          <w:color w:val="000000"/>
        </w:rPr>
        <w:t>——</w:t>
      </w:r>
      <w:r>
        <w:rPr>
          <w:rFonts w:ascii="宋体" w:hAnsi="宋体" w:eastAsia="宋体" w:cs="宋体"/>
          <w:color w:val="000000"/>
        </w:rPr>
        <w:t>夜盲症</w:t>
      </w:r>
    </w:p>
    <w:p w14:paraId="049A04A2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适当多吃西红柿、猕猴桃等新鲜果蔬类食物</w:t>
      </w:r>
      <w:r>
        <w:rPr>
          <w:rFonts w:ascii="Times New Roman" w:hAnsi="Times New Roman" w:eastAsia="Times New Roman" w:cs="Times New Roman"/>
          <w:color w:val="000000"/>
        </w:rPr>
        <w:t>——</w:t>
      </w:r>
      <w:r>
        <w:rPr>
          <w:rFonts w:ascii="宋体" w:hAnsi="宋体" w:eastAsia="宋体" w:cs="宋体"/>
          <w:color w:val="000000"/>
        </w:rPr>
        <w:t>坏血病</w:t>
      </w:r>
    </w:p>
    <w:p w14:paraId="08D99175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11. </w:t>
      </w:r>
      <w:r>
        <w:rPr>
          <w:rFonts w:ascii="宋体" w:hAnsi="宋体" w:eastAsia="宋体" w:cs="宋体"/>
          <w:color w:val="000000"/>
        </w:rPr>
        <w:t>如图中①②表示毛细血管内的血浆，③表示某器官的组织细胞（不考虑细胞形态和细胞间的连接），箭头表示血流方向。下列相关叙述错误的是（</w:t>
      </w:r>
      <w:r>
        <w:rPr>
          <w:rFonts w:ascii="Times New Roman" w:hAnsi="Times New Roman" w:eastAsia="Times New Roman" w:cs="Times New Roman"/>
          <w:color w:val="000000"/>
        </w:rPr>
        <w:t xml:space="preserve">    </w:t>
      </w:r>
      <w:r>
        <w:rPr>
          <w:rFonts w:ascii="宋体" w:hAnsi="宋体" w:eastAsia="宋体" w:cs="宋体"/>
          <w:color w:val="000000"/>
        </w:rPr>
        <w:t>）</w:t>
      </w:r>
    </w:p>
    <w:p w14:paraId="4D88D94E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3171825" cy="1543050"/>
            <wp:effectExtent l="0" t="0" r="9525" b="0"/>
            <wp:docPr id="100013" name="图片 10001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3" name="图片 100013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171825" cy="1543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73BDE8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若③为肺泡细胞，则二氧化碳含量②</w:t>
      </w:r>
      <w:r>
        <w:rPr>
          <w:rFonts w:ascii="Times New Roman" w:hAnsi="Times New Roman" w:eastAsia="Times New Roman" w:cs="Times New Roman"/>
          <w:color w:val="000000"/>
        </w:rPr>
        <w:t>&gt;</w:t>
      </w:r>
      <w:r>
        <w:rPr>
          <w:rFonts w:ascii="宋体" w:hAnsi="宋体" w:eastAsia="宋体" w:cs="宋体"/>
          <w:color w:val="000000"/>
        </w:rPr>
        <w:t>①</w:t>
      </w:r>
    </w:p>
    <w:p w14:paraId="591240E8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若③为大脑细胞，则尿素含量②</w:t>
      </w:r>
      <w:r>
        <w:rPr>
          <w:rFonts w:ascii="Times New Roman" w:hAnsi="Times New Roman" w:eastAsia="Times New Roman" w:cs="Times New Roman"/>
          <w:color w:val="000000"/>
        </w:rPr>
        <w:t>&gt;</w:t>
      </w:r>
      <w:r>
        <w:rPr>
          <w:rFonts w:ascii="宋体" w:hAnsi="宋体" w:eastAsia="宋体" w:cs="宋体"/>
          <w:color w:val="000000"/>
        </w:rPr>
        <w:t>①</w:t>
      </w:r>
    </w:p>
    <w:p w14:paraId="28C116B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若③为小肠细胞，则饭后葡萄糖含量②</w:t>
      </w:r>
      <w:r>
        <w:rPr>
          <w:rFonts w:ascii="Times New Roman" w:hAnsi="Times New Roman" w:eastAsia="Times New Roman" w:cs="Times New Roman"/>
          <w:color w:val="000000"/>
        </w:rPr>
        <w:t>&gt;</w:t>
      </w:r>
      <w:r>
        <w:rPr>
          <w:rFonts w:ascii="宋体" w:hAnsi="宋体" w:eastAsia="宋体" w:cs="宋体"/>
          <w:color w:val="000000"/>
        </w:rPr>
        <w:t>①</w:t>
      </w:r>
    </w:p>
    <w:p w14:paraId="433C2C6C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若③为胰岛细胞，则饭后胰岛素含量②</w:t>
      </w:r>
      <w:r>
        <w:rPr>
          <w:rFonts w:ascii="Times New Roman" w:hAnsi="Times New Roman" w:eastAsia="Times New Roman" w:cs="Times New Roman"/>
          <w:color w:val="000000"/>
        </w:rPr>
        <w:t>&gt;</w:t>
      </w:r>
      <w:r>
        <w:rPr>
          <w:rFonts w:ascii="宋体" w:hAnsi="宋体" w:eastAsia="宋体" w:cs="宋体"/>
          <w:color w:val="000000"/>
        </w:rPr>
        <w:t>①</w:t>
      </w:r>
    </w:p>
    <w:p w14:paraId="04C84921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12. </w:t>
      </w:r>
      <w:r>
        <w:rPr>
          <w:rFonts w:ascii="宋体" w:hAnsi="宋体" w:eastAsia="宋体" w:cs="宋体"/>
          <w:color w:val="000000"/>
        </w:rPr>
        <w:t>跳绳是中小学生所喜爱的课间运动。下列相关叙述错误的是（</w:t>
      </w:r>
      <w:r>
        <w:rPr>
          <w:rFonts w:ascii="Times New Roman" w:hAnsi="Times New Roman" w:eastAsia="Times New Roman" w:cs="Times New Roman"/>
          <w:color w:val="000000"/>
        </w:rPr>
        <w:t xml:space="preserve">    </w:t>
      </w:r>
      <w:r>
        <w:rPr>
          <w:rFonts w:ascii="宋体" w:hAnsi="宋体" w:eastAsia="宋体" w:cs="宋体"/>
          <w:color w:val="000000"/>
        </w:rPr>
        <w:t>）</w:t>
      </w:r>
    </w:p>
    <w:p w14:paraId="4236DD5E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动力来源于骨骼肌的收缩</w:t>
      </w:r>
    </w:p>
    <w:p w14:paraId="743D1D74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关节软骨和关节腔内的滑液使运动更加灵活</w:t>
      </w:r>
    </w:p>
    <w:p w14:paraId="5E4029FF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休息时两臂自然下垂，肱二头肌舒张，肱三头肌收缩</w:t>
      </w:r>
    </w:p>
    <w:p w14:paraId="15E4F9FA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跳绳是在神经系统的支配下，由骨骼肌、骨和关节协调完成的</w:t>
      </w:r>
    </w:p>
    <w:p w14:paraId="1A4F5EE3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13. </w:t>
      </w:r>
      <w:r>
        <w:rPr>
          <w:rFonts w:ascii="宋体" w:hAnsi="宋体" w:eastAsia="宋体" w:cs="宋体"/>
          <w:color w:val="000000"/>
        </w:rPr>
        <w:t>如图为肺与外界气体交换的模拟装置。下列相关说法错误的是（</w:t>
      </w:r>
      <w:r>
        <w:rPr>
          <w:rFonts w:ascii="Times New Roman" w:hAnsi="Times New Roman" w:eastAsia="Times New Roman" w:cs="Times New Roman"/>
          <w:color w:val="000000"/>
        </w:rPr>
        <w:t xml:space="preserve">    </w:t>
      </w:r>
      <w:r>
        <w:rPr>
          <w:rFonts w:ascii="宋体" w:hAnsi="宋体" w:eastAsia="宋体" w:cs="宋体"/>
          <w:color w:val="000000"/>
        </w:rPr>
        <w:t>）</w:t>
      </w:r>
    </w:p>
    <w:p w14:paraId="2B5AE59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2019300" cy="1228725"/>
            <wp:effectExtent l="0" t="0" r="0" b="9525"/>
            <wp:docPr id="100015" name="图片 10001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5" name="图片 100015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019300" cy="1228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F7B04C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气球模拟肺，橡皮膜模拟膈肌，液面高度变化模拟肺内气压变化</w:t>
      </w:r>
    </w:p>
    <w:p w14:paraId="204893F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若模拟膈肌收缩，则下拉橡皮膜，液面</w:t>
      </w:r>
      <w:r>
        <w:rPr>
          <w:rFonts w:ascii="Times New Roman" w:hAnsi="Times New Roman" w:eastAsia="Times New Roman" w:cs="Times New Roman"/>
          <w:color w:val="000000"/>
        </w:rPr>
        <w:t>A</w:t>
      </w:r>
      <w:r>
        <w:rPr>
          <w:rFonts w:ascii="宋体" w:hAnsi="宋体" w:eastAsia="宋体" w:cs="宋体"/>
          <w:color w:val="000000"/>
        </w:rPr>
        <w:t>会下降</w:t>
      </w:r>
    </w:p>
    <w:p w14:paraId="2A99D7FB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若模拟呼气过程，则下拉橡皮膜，液面</w:t>
      </w:r>
      <w:r>
        <w:rPr>
          <w:rFonts w:ascii="Times New Roman" w:hAnsi="Times New Roman" w:eastAsia="Times New Roman" w:cs="Times New Roman"/>
          <w:color w:val="000000"/>
        </w:rPr>
        <w:t>B</w:t>
      </w:r>
      <w:r>
        <w:rPr>
          <w:rFonts w:ascii="宋体" w:hAnsi="宋体" w:eastAsia="宋体" w:cs="宋体"/>
          <w:color w:val="000000"/>
        </w:rPr>
        <w:t>会上升</w:t>
      </w:r>
    </w:p>
    <w:p w14:paraId="0E3B342A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若模拟肺内气压减小，则向下拉橡皮膜，液面</w:t>
      </w:r>
      <w:r>
        <w:rPr>
          <w:rFonts w:ascii="Times New Roman" w:hAnsi="Times New Roman" w:eastAsia="Times New Roman" w:cs="Times New Roman"/>
          <w:color w:val="000000"/>
        </w:rPr>
        <w:t>B</w:t>
      </w:r>
      <w:r>
        <w:rPr>
          <w:rFonts w:ascii="宋体" w:hAnsi="宋体" w:eastAsia="宋体" w:cs="宋体"/>
          <w:color w:val="000000"/>
        </w:rPr>
        <w:t>会上升</w:t>
      </w:r>
    </w:p>
    <w:p w14:paraId="55BE98D3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14. </w:t>
      </w:r>
      <w:r>
        <w:rPr>
          <w:rFonts w:ascii="宋体" w:hAnsi="宋体" w:eastAsia="宋体" w:cs="宋体"/>
          <w:color w:val="000000"/>
        </w:rPr>
        <w:t>如图为做眼保健操时的相关结构示意图，下列叙述错误的是（</w:t>
      </w:r>
      <w:r>
        <w:rPr>
          <w:rFonts w:ascii="Times New Roman" w:hAnsi="Times New Roman" w:eastAsia="Times New Roman" w:cs="Times New Roman"/>
          <w:color w:val="000000"/>
        </w:rPr>
        <w:t xml:space="preserve">    </w:t>
      </w:r>
      <w:r>
        <w:rPr>
          <w:rFonts w:ascii="宋体" w:hAnsi="宋体" w:eastAsia="宋体" w:cs="宋体"/>
          <w:color w:val="000000"/>
        </w:rPr>
        <w:t>）</w:t>
      </w:r>
    </w:p>
    <w:p w14:paraId="5E0E4E23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2924175" cy="3343275"/>
            <wp:effectExtent l="0" t="0" r="9525" b="9525"/>
            <wp:docPr id="100017" name="图片 10001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7" name="图片 100017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924175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017858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学生听见眼保健操音乐的感受器位于③</w:t>
      </w:r>
    </w:p>
    <w:p w14:paraId="35E00F01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在大脑皮层⑤听觉中枢形成听觉的过程是反射</w:t>
      </w:r>
    </w:p>
    <w:p w14:paraId="2D6C023A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学生能准确按摩相应部位离不开⑥的调节</w:t>
      </w:r>
    </w:p>
    <w:p w14:paraId="3A25BECB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结构⑦控制心跳和呼吸的频率</w:t>
      </w:r>
    </w:p>
    <w:p w14:paraId="460E7160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15. </w:t>
      </w:r>
      <w:r>
        <w:rPr>
          <w:rFonts w:ascii="宋体" w:hAnsi="宋体" w:eastAsia="宋体" w:cs="宋体"/>
          <w:color w:val="000000"/>
        </w:rPr>
        <w:t>下列现象与激素对应关系错误</w:t>
      </w:r>
      <w:r>
        <w:rPr>
          <w:rFonts w:ascii="宋体" w:hAnsi="宋体" w:eastAsia="宋体" w:cs="宋体"/>
          <w:color w:val="000000"/>
          <w:position w:val="0"/>
        </w:rPr>
        <w:drawing>
          <wp:inline distT="0" distB="0" distL="114300" distR="114300">
            <wp:extent cx="133350" cy="177800"/>
            <wp:effectExtent l="0" t="0" r="0" b="13335"/>
            <wp:docPr id="100033" name="图片 1000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3" name="图片 100033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是（</w:t>
      </w:r>
      <w:r>
        <w:rPr>
          <w:rFonts w:ascii="Times New Roman" w:hAnsi="Times New Roman" w:eastAsia="Times New Roman" w:cs="Times New Roman"/>
          <w:color w:val="000000"/>
        </w:rPr>
        <w:t xml:space="preserve">    </w:t>
      </w:r>
      <w:r>
        <w:rPr>
          <w:rFonts w:ascii="宋体" w:hAnsi="宋体" w:eastAsia="宋体" w:cs="宋体"/>
          <w:color w:val="000000"/>
        </w:rPr>
        <w:t>）</w:t>
      </w:r>
    </w:p>
    <w:p w14:paraId="2BE555D9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切除全部胰腺的狗，排出的尿液中含有葡萄糖</w:t>
      </w:r>
      <w:r>
        <w:rPr>
          <w:rFonts w:ascii="Times New Roman" w:hAnsi="Times New Roman" w:eastAsia="Times New Roman" w:cs="Times New Roman"/>
          <w:color w:val="000000"/>
        </w:rPr>
        <w:t>——</w:t>
      </w:r>
      <w:r>
        <w:rPr>
          <w:rFonts w:ascii="宋体" w:hAnsi="宋体" w:eastAsia="宋体" w:cs="宋体"/>
          <w:color w:val="000000"/>
        </w:rPr>
        <w:t>胰岛素</w:t>
      </w:r>
    </w:p>
    <w:p w14:paraId="2BE4C86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用含碘食物饲养的蝌蚪，短期内迅速发育成蛙</w:t>
      </w:r>
      <w:r>
        <w:rPr>
          <w:rFonts w:ascii="Times New Roman" w:hAnsi="Times New Roman" w:eastAsia="Times New Roman" w:cs="Times New Roman"/>
          <w:color w:val="000000"/>
        </w:rPr>
        <w:t>——</w:t>
      </w:r>
      <w:r>
        <w:rPr>
          <w:rFonts w:ascii="宋体" w:hAnsi="宋体" w:eastAsia="宋体" w:cs="宋体"/>
          <w:color w:val="000000"/>
        </w:rPr>
        <w:t>生长激素</w:t>
      </w:r>
    </w:p>
    <w:p w14:paraId="4A3636A6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进入青春期后，男生长出胡须、女生声调变高</w:t>
      </w:r>
      <w:r>
        <w:rPr>
          <w:rFonts w:ascii="Times New Roman" w:hAnsi="Times New Roman" w:eastAsia="Times New Roman" w:cs="Times New Roman"/>
          <w:color w:val="000000"/>
        </w:rPr>
        <w:t>——</w:t>
      </w:r>
      <w:r>
        <w:rPr>
          <w:rFonts w:ascii="宋体" w:hAnsi="宋体" w:eastAsia="宋体" w:cs="宋体"/>
          <w:color w:val="000000"/>
        </w:rPr>
        <w:t>性激素</w:t>
      </w:r>
    </w:p>
    <w:p w14:paraId="0F7929F5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情绪激动时，心跳加快，血压升高，面红耳赤</w:t>
      </w:r>
      <w:r>
        <w:rPr>
          <w:rFonts w:ascii="Times New Roman" w:hAnsi="Times New Roman" w:eastAsia="Times New Roman" w:cs="Times New Roman"/>
          <w:color w:val="000000"/>
        </w:rPr>
        <w:t>——</w:t>
      </w:r>
      <w:r>
        <w:rPr>
          <w:rFonts w:ascii="宋体" w:hAnsi="宋体" w:eastAsia="宋体" w:cs="宋体"/>
          <w:color w:val="000000"/>
        </w:rPr>
        <w:t>肾上腺素</w:t>
      </w:r>
    </w:p>
    <w:p w14:paraId="04BC2FDB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16. </w:t>
      </w:r>
      <w:r>
        <w:rPr>
          <w:rFonts w:ascii="宋体" w:hAnsi="宋体" w:eastAsia="宋体" w:cs="宋体"/>
          <w:color w:val="000000"/>
        </w:rPr>
        <w:t>校园内，有一种春光无限好叫玉兰花开。下面对玉兰植株的生命活动表述错误的是（    ）</w:t>
      </w:r>
    </w:p>
    <w:p w14:paraId="6D07A941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玉兰属于被子植物，高雅而纯洁的花是由花芽发育来的</w:t>
      </w:r>
    </w:p>
    <w:p w14:paraId="1E003F11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“玉兰花开”所需要的能量直接来自细胞的呼吸作用和光合作用</w:t>
      </w:r>
    </w:p>
    <w:p w14:paraId="7140A115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时时刻刻都在吸收二氧化碳，释放氧气，成为自动的“空气净化器”</w:t>
      </w:r>
    </w:p>
    <w:p w14:paraId="08DB0764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炎炎烈日下，没有被灼伤是因为叶进行蒸腾作用，降低了自身温度</w:t>
      </w:r>
    </w:p>
    <w:p w14:paraId="5AA375B2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17. </w:t>
      </w:r>
      <w:r>
        <w:rPr>
          <w:rFonts w:ascii="宋体" w:hAnsi="宋体" w:eastAsia="宋体" w:cs="宋体"/>
          <w:color w:val="000000"/>
        </w:rPr>
        <w:t>如图为</w:t>
      </w:r>
      <w:r>
        <w:rPr>
          <w:rFonts w:ascii="Times New Roman" w:hAnsi="Times New Roman" w:eastAsia="Times New Roman" w:cs="Times New Roman"/>
          <w:color w:val="000000"/>
        </w:rPr>
        <w:t>“</w:t>
      </w:r>
      <w:r>
        <w:rPr>
          <w:rFonts w:ascii="宋体" w:hAnsi="宋体" w:eastAsia="宋体" w:cs="宋体"/>
          <w:color w:val="000000"/>
        </w:rPr>
        <w:t>观察小鱼尾鳍内血液流动</w:t>
      </w:r>
      <w:r>
        <w:rPr>
          <w:rFonts w:ascii="Times New Roman" w:hAnsi="Times New Roman" w:eastAsia="Times New Roman" w:cs="Times New Roman"/>
          <w:color w:val="000000"/>
        </w:rPr>
        <w:t>”</w:t>
      </w:r>
      <w:r>
        <w:rPr>
          <w:rFonts w:ascii="宋体" w:hAnsi="宋体" w:eastAsia="宋体" w:cs="宋体"/>
          <w:color w:val="000000"/>
        </w:rPr>
        <w:t>实验中显微镜下的视野，①②③表示血管，箭头表示血流方向。下列有关叙述错误的是（</w:t>
      </w:r>
      <w:r>
        <w:rPr>
          <w:rFonts w:ascii="Times New Roman" w:hAnsi="Times New Roman" w:eastAsia="Times New Roman" w:cs="Times New Roman"/>
          <w:color w:val="000000"/>
        </w:rPr>
        <w:t xml:space="preserve">    </w:t>
      </w:r>
      <w:r>
        <w:rPr>
          <w:rFonts w:ascii="宋体" w:hAnsi="宋体" w:eastAsia="宋体" w:cs="宋体"/>
          <w:color w:val="000000"/>
        </w:rPr>
        <w:t>）</w:t>
      </w:r>
    </w:p>
    <w:p w14:paraId="7798D75C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1743075" cy="1295400"/>
            <wp:effectExtent l="0" t="0" r="9525" b="0"/>
            <wp:docPr id="100019" name="图片 10001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9" name="图片 100019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743075" cy="129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A3D37E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用湿棉絮包裹小鱼是为了保证小鱼的正常呼吸</w:t>
      </w:r>
    </w:p>
    <w:p w14:paraId="59C73062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血管中的血流速度为①</w:t>
      </w:r>
      <w:r>
        <w:rPr>
          <w:rFonts w:ascii="Times New Roman" w:hAnsi="Times New Roman" w:eastAsia="Times New Roman" w:cs="Times New Roman"/>
          <w:color w:val="000000"/>
        </w:rPr>
        <w:t>&gt;</w:t>
      </w:r>
      <w:r>
        <w:rPr>
          <w:rFonts w:ascii="宋体" w:hAnsi="宋体" w:eastAsia="宋体" w:cs="宋体"/>
          <w:color w:val="000000"/>
        </w:rPr>
        <w:t>②</w:t>
      </w:r>
      <w:r>
        <w:rPr>
          <w:rFonts w:ascii="Times New Roman" w:hAnsi="Times New Roman" w:eastAsia="Times New Roman" w:cs="Times New Roman"/>
          <w:color w:val="000000"/>
        </w:rPr>
        <w:t>&gt;</w:t>
      </w:r>
      <w:r>
        <w:rPr>
          <w:rFonts w:ascii="宋体" w:hAnsi="宋体" w:eastAsia="宋体" w:cs="宋体"/>
          <w:color w:val="000000"/>
        </w:rPr>
        <w:t>③</w:t>
      </w:r>
    </w:p>
    <w:p w14:paraId="6EE5A252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判断②为毛细血管的主要依据是红细胞单行通过</w:t>
      </w:r>
    </w:p>
    <w:p w14:paraId="4F495DAE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血管管壁厚薄关系为①</w:t>
      </w:r>
      <w:r>
        <w:rPr>
          <w:rFonts w:ascii="Times New Roman" w:hAnsi="Times New Roman" w:eastAsia="Times New Roman" w:cs="Times New Roman"/>
          <w:color w:val="000000"/>
        </w:rPr>
        <w:t>&gt;</w:t>
      </w:r>
      <w:r>
        <w:rPr>
          <w:rFonts w:ascii="宋体" w:hAnsi="宋体" w:eastAsia="宋体" w:cs="宋体"/>
          <w:color w:val="000000"/>
        </w:rPr>
        <w:t>③</w:t>
      </w:r>
      <w:r>
        <w:rPr>
          <w:rFonts w:ascii="Times New Roman" w:hAnsi="Times New Roman" w:eastAsia="Times New Roman" w:cs="Times New Roman"/>
          <w:color w:val="000000"/>
        </w:rPr>
        <w:t>&gt;</w:t>
      </w:r>
      <w:r>
        <w:rPr>
          <w:rFonts w:ascii="宋体" w:hAnsi="宋体" w:eastAsia="宋体" w:cs="宋体"/>
          <w:color w:val="000000"/>
        </w:rPr>
        <w:t>②</w:t>
      </w:r>
    </w:p>
    <w:p w14:paraId="58464E93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18. </w:t>
      </w:r>
      <w:r>
        <w:rPr>
          <w:rFonts w:ascii="宋体" w:hAnsi="宋体" w:eastAsia="宋体" w:cs="宋体"/>
          <w:color w:val="000000"/>
        </w:rPr>
        <w:t>受伤的哺乳动物常用舌舔伤口来加快愈合。其中唾液所具有的杀菌物质和免疫功能分别是（</w:t>
      </w:r>
      <w:r>
        <w:rPr>
          <w:rFonts w:ascii="Times New Roman" w:hAnsi="Times New Roman" w:eastAsia="Times New Roman" w:cs="Times New Roman"/>
          <w:color w:val="000000"/>
        </w:rPr>
        <w:t xml:space="preserve">    </w:t>
      </w:r>
      <w:r>
        <w:rPr>
          <w:rFonts w:ascii="宋体" w:hAnsi="宋体" w:eastAsia="宋体" w:cs="宋体"/>
          <w:color w:val="000000"/>
        </w:rPr>
        <w:t>）</w:t>
      </w:r>
    </w:p>
    <w:p w14:paraId="022D6F4B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唾液淀粉酶非特异性免疫</w:t>
      </w:r>
    </w:p>
    <w:p w14:paraId="29C90012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唾液淀粉酶特异性免疫</w:t>
      </w:r>
    </w:p>
    <w:p w14:paraId="7F0C287D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溶菌酶非特异性免疫</w:t>
      </w:r>
    </w:p>
    <w:p w14:paraId="67FD6C1D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溶菌酶特异性免疫</w:t>
      </w:r>
    </w:p>
    <w:p w14:paraId="091EC6EC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19. </w:t>
      </w:r>
      <w:r>
        <w:rPr>
          <w:rFonts w:ascii="宋体" w:hAnsi="宋体" w:eastAsia="宋体" w:cs="宋体"/>
          <w:color w:val="000000"/>
        </w:rPr>
        <w:t>游隼是世界上飞行速度最快的鸟类之一，俯冲捕杀猎物时速度可达每小时</w:t>
      </w:r>
      <w:r>
        <w:rPr>
          <w:rFonts w:ascii="Times New Roman" w:hAnsi="Times New Roman" w:eastAsia="Times New Roman" w:cs="Times New Roman"/>
          <w:color w:val="000000"/>
        </w:rPr>
        <w:t>389</w:t>
      </w:r>
      <w:r>
        <w:rPr>
          <w:rFonts w:ascii="宋体" w:hAnsi="宋体" w:eastAsia="宋体" w:cs="宋体"/>
          <w:color w:val="000000"/>
        </w:rPr>
        <w:t>千米。下列表述与游隼不相符的是（</w:t>
      </w:r>
      <w:r>
        <w:rPr>
          <w:rFonts w:ascii="Times New Roman" w:hAnsi="Times New Roman" w:eastAsia="Times New Roman" w:cs="Times New Roman"/>
          <w:color w:val="000000"/>
        </w:rPr>
        <w:t xml:space="preserve">    </w:t>
      </w:r>
      <w:r>
        <w:rPr>
          <w:rFonts w:ascii="宋体" w:hAnsi="宋体" w:eastAsia="宋体" w:cs="宋体"/>
          <w:color w:val="000000"/>
        </w:rPr>
        <w:t>）</w:t>
      </w:r>
    </w:p>
    <w:p w14:paraId="730BBA79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体型为流线型，有发达的胸肌</w:t>
      </w:r>
    </w:p>
    <w:p w14:paraId="401F54D8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直肠短，粪便随时排出</w:t>
      </w:r>
    </w:p>
    <w:p w14:paraId="69207A39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骨骼轻、薄、坚固，有些骨内部中空</w:t>
      </w:r>
    </w:p>
    <w:p w14:paraId="25B25AE2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呼吸器官是肺和气囊</w:t>
      </w:r>
    </w:p>
    <w:p w14:paraId="51F864AA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20. </w:t>
      </w:r>
      <w:r>
        <w:rPr>
          <w:rFonts w:ascii="宋体" w:hAnsi="宋体" w:eastAsia="宋体" w:cs="宋体"/>
          <w:color w:val="000000"/>
        </w:rPr>
        <w:t>关于人类的生殖和发育，下列说法错误的是（</w:t>
      </w:r>
      <w:r>
        <w:rPr>
          <w:rFonts w:ascii="Times New Roman" w:hAnsi="Times New Roman" w:eastAsia="Times New Roman" w:cs="Times New Roman"/>
          <w:color w:val="000000"/>
        </w:rPr>
        <w:t xml:space="preserve">    </w:t>
      </w:r>
      <w:r>
        <w:rPr>
          <w:rFonts w:ascii="宋体" w:hAnsi="宋体" w:eastAsia="宋体" w:cs="宋体"/>
          <w:color w:val="000000"/>
        </w:rPr>
        <w:t>）</w:t>
      </w:r>
    </w:p>
    <w:p w14:paraId="40643643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受精卵在输卵管中形成</w:t>
      </w:r>
    </w:p>
    <w:p w14:paraId="0DFE9F8E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青春期男生遗精、女生月经是正常生理现象</w:t>
      </w:r>
    </w:p>
    <w:p w14:paraId="314E1DF6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胚胎发育早期需要的营养来自卵黄</w:t>
      </w:r>
    </w:p>
    <w:p w14:paraId="7474BFE3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胎儿与母体进行物质交换的结构是胚盘</w:t>
      </w:r>
    </w:p>
    <w:p w14:paraId="4FDD200F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21. </w:t>
      </w:r>
      <w:r>
        <w:rPr>
          <w:rFonts w:ascii="宋体" w:hAnsi="宋体" w:eastAsia="宋体" w:cs="宋体"/>
          <w:color w:val="000000"/>
        </w:rPr>
        <w:t>呼吸道合胞病毒肺炎是常见的病毒性肺炎，由呼吸道合胞病毒引起，具有传播范围广、感染率高、持续时间长的特点，患者有发烧、头痛、食欲减退等症状。从传染病和免疫的角度分析，呼吸道合胞病毒分别属于（</w:t>
      </w:r>
      <w:r>
        <w:rPr>
          <w:rFonts w:ascii="Times New Roman" w:hAnsi="Times New Roman" w:eastAsia="Times New Roman" w:cs="Times New Roman"/>
          <w:color w:val="000000"/>
        </w:rPr>
        <w:t xml:space="preserve">    </w:t>
      </w:r>
      <w:r>
        <w:rPr>
          <w:rFonts w:ascii="宋体" w:hAnsi="宋体" w:eastAsia="宋体" w:cs="宋体"/>
          <w:color w:val="000000"/>
        </w:rPr>
        <w:t>）</w:t>
      </w:r>
    </w:p>
    <w:p w14:paraId="174A4A84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病原体、抗体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病原体、抗原</w:t>
      </w:r>
    </w:p>
    <w:p w14:paraId="4FBF4215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抗原、抗体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病毒、抗原</w:t>
      </w:r>
    </w:p>
    <w:p w14:paraId="124F5A51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22. </w:t>
      </w:r>
      <w:r>
        <w:rPr>
          <w:rFonts w:ascii="宋体" w:hAnsi="宋体" w:eastAsia="宋体" w:cs="宋体"/>
          <w:color w:val="000000"/>
        </w:rPr>
        <w:t>红绿色盲是由只分布于</w:t>
      </w:r>
      <w:r>
        <w:rPr>
          <w:rFonts w:ascii="Times New Roman" w:hAnsi="Times New Roman" w:eastAsia="Times New Roman" w:cs="Times New Roman"/>
          <w:color w:val="000000"/>
        </w:rPr>
        <w:t>X</w:t>
      </w:r>
      <w:r>
        <w:rPr>
          <w:rFonts w:ascii="宋体" w:hAnsi="宋体" w:eastAsia="宋体" w:cs="宋体"/>
          <w:color w:val="000000"/>
        </w:rPr>
        <w:t>染色体上的隐性基因控制的遗传病，一女性红绿色盲患者与色觉正常男性结婚后生育一男孩，该男孩患红绿色盲的几率是（</w:t>
      </w:r>
      <w:r>
        <w:rPr>
          <w:rFonts w:ascii="Times New Roman" w:hAnsi="Times New Roman" w:eastAsia="Times New Roman" w:cs="Times New Roman"/>
          <w:color w:val="000000"/>
        </w:rPr>
        <w:t xml:space="preserve">    </w:t>
      </w:r>
      <w:r>
        <w:rPr>
          <w:rFonts w:ascii="宋体" w:hAnsi="宋体" w:eastAsia="宋体" w:cs="宋体"/>
          <w:color w:val="000000"/>
        </w:rPr>
        <w:t>）</w:t>
      </w:r>
    </w:p>
    <w:p w14:paraId="1B324D36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Times New Roman" w:hAnsi="Times New Roman" w:eastAsia="Times New Roman" w:cs="Times New Roman"/>
          <w:color w:val="000000"/>
        </w:rPr>
        <w:t>0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Times New Roman" w:hAnsi="Times New Roman" w:eastAsia="Times New Roman" w:cs="Times New Roman"/>
          <w:color w:val="000000"/>
        </w:rPr>
        <w:t>25%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Times New Roman" w:hAnsi="Times New Roman" w:eastAsia="Times New Roman" w:cs="Times New Roman"/>
          <w:color w:val="000000"/>
        </w:rPr>
        <w:t>50%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Times New Roman" w:hAnsi="Times New Roman" w:eastAsia="Times New Roman" w:cs="Times New Roman"/>
          <w:color w:val="000000"/>
        </w:rPr>
        <w:t>100%</w:t>
      </w:r>
    </w:p>
    <w:p w14:paraId="688C21BB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23. </w:t>
      </w:r>
      <w:r>
        <w:rPr>
          <w:rFonts w:ascii="宋体" w:hAnsi="宋体" w:eastAsia="宋体" w:cs="宋体"/>
          <w:color w:val="000000"/>
        </w:rPr>
        <w:t>如图为使用两种杀虫剂（</w:t>
      </w:r>
      <w:r>
        <w:rPr>
          <w:rFonts w:ascii="Times New Roman" w:hAnsi="Times New Roman" w:eastAsia="Times New Roman" w:cs="Times New Roman"/>
          <w:color w:val="000000"/>
        </w:rPr>
        <w:t>Ⅰ</w:t>
      </w:r>
      <w:r>
        <w:rPr>
          <w:rFonts w:ascii="宋体" w:hAnsi="宋体" w:eastAsia="宋体" w:cs="宋体"/>
          <w:color w:val="000000"/>
        </w:rPr>
        <w:t>、</w:t>
      </w:r>
      <w:r>
        <w:rPr>
          <w:rFonts w:ascii="Times New Roman" w:hAnsi="Times New Roman" w:eastAsia="Times New Roman" w:cs="Times New Roman"/>
          <w:color w:val="000000"/>
        </w:rPr>
        <w:t>Ⅱ</w:t>
      </w:r>
      <w:r>
        <w:rPr>
          <w:rFonts w:ascii="宋体" w:hAnsi="宋体" w:eastAsia="宋体" w:cs="宋体"/>
          <w:color w:val="000000"/>
        </w:rPr>
        <w:t>）时，蟑螂数量的变化曲线。下列对曲线的分析，错误的是（</w:t>
      </w:r>
      <w:r>
        <w:rPr>
          <w:rFonts w:ascii="Times New Roman" w:hAnsi="Times New Roman" w:eastAsia="Times New Roman" w:cs="Times New Roman"/>
          <w:color w:val="000000"/>
        </w:rPr>
        <w:t xml:space="preserve">    </w:t>
      </w:r>
      <w:r>
        <w:rPr>
          <w:rFonts w:ascii="宋体" w:hAnsi="宋体" w:eastAsia="宋体" w:cs="宋体"/>
          <w:color w:val="000000"/>
        </w:rPr>
        <w:t>）</w:t>
      </w:r>
    </w:p>
    <w:p w14:paraId="02DCD7AB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1952625" cy="1352550"/>
            <wp:effectExtent l="0" t="0" r="9525" b="0"/>
            <wp:docPr id="100021" name="图片 10002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1" name="图片 100021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952625" cy="1352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6F2634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Times New Roman" w:hAnsi="Times New Roman" w:eastAsia="Times New Roman" w:cs="Times New Roman"/>
          <w:color w:val="000000"/>
        </w:rPr>
        <w:t>a</w:t>
      </w:r>
      <w:r>
        <w:rPr>
          <w:rFonts w:ascii="宋体" w:hAnsi="宋体" w:eastAsia="宋体" w:cs="宋体"/>
          <w:color w:val="000000"/>
        </w:rPr>
        <w:t>～</w:t>
      </w:r>
      <w:r>
        <w:rPr>
          <w:rFonts w:ascii="Times New Roman" w:hAnsi="Times New Roman" w:eastAsia="Times New Roman" w:cs="Times New Roman"/>
          <w:color w:val="000000"/>
        </w:rPr>
        <w:t>b</w:t>
      </w:r>
      <w:r>
        <w:rPr>
          <w:rFonts w:ascii="宋体" w:hAnsi="宋体" w:eastAsia="宋体" w:cs="宋体"/>
          <w:color w:val="000000"/>
        </w:rPr>
        <w:t>段下降是因为杀虫剂</w:t>
      </w:r>
      <w:r>
        <w:rPr>
          <w:rFonts w:ascii="Times New Roman" w:hAnsi="Times New Roman" w:eastAsia="Times New Roman" w:cs="Times New Roman"/>
          <w:color w:val="000000"/>
        </w:rPr>
        <w:t>Ⅰ</w:t>
      </w:r>
      <w:r>
        <w:rPr>
          <w:rFonts w:ascii="宋体" w:hAnsi="宋体" w:eastAsia="宋体" w:cs="宋体"/>
          <w:color w:val="000000"/>
        </w:rPr>
        <w:t>对蟑螂进行了定向选择</w:t>
      </w:r>
    </w:p>
    <w:p w14:paraId="035E9E29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B. </w:t>
      </w:r>
      <w:r>
        <w:rPr>
          <w:rFonts w:ascii="Times New Roman" w:hAnsi="Times New Roman" w:eastAsia="Times New Roman" w:cs="Times New Roman"/>
          <w:color w:val="000000"/>
        </w:rPr>
        <w:t>b</w:t>
      </w:r>
      <w:r>
        <w:rPr>
          <w:rFonts w:ascii="宋体" w:hAnsi="宋体" w:eastAsia="宋体" w:cs="宋体"/>
          <w:color w:val="000000"/>
        </w:rPr>
        <w:t>～</w:t>
      </w:r>
      <w:r>
        <w:rPr>
          <w:rFonts w:ascii="Times New Roman" w:hAnsi="Times New Roman" w:eastAsia="Times New Roman" w:cs="Times New Roman"/>
          <w:color w:val="000000"/>
        </w:rPr>
        <w:t>c</w:t>
      </w:r>
      <w:r>
        <w:rPr>
          <w:rFonts w:ascii="宋体" w:hAnsi="宋体" w:eastAsia="宋体" w:cs="宋体"/>
          <w:color w:val="000000"/>
        </w:rPr>
        <w:t>段上升体现了蟑螂有过度繁殖的倾向</w:t>
      </w:r>
    </w:p>
    <w:p w14:paraId="0A2554DA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Times New Roman" w:hAnsi="Times New Roman" w:eastAsia="Times New Roman" w:cs="Times New Roman"/>
          <w:color w:val="000000"/>
        </w:rPr>
        <w:t>b</w:t>
      </w:r>
      <w:r>
        <w:rPr>
          <w:rFonts w:ascii="宋体" w:hAnsi="宋体" w:eastAsia="宋体" w:cs="宋体"/>
          <w:color w:val="000000"/>
        </w:rPr>
        <w:t>点不为</w:t>
      </w:r>
      <w:r>
        <w:rPr>
          <w:rFonts w:ascii="Times New Roman" w:hAnsi="Times New Roman" w:eastAsia="Times New Roman" w:cs="Times New Roman"/>
          <w:color w:val="000000"/>
        </w:rPr>
        <w:t>0</w:t>
      </w:r>
      <w:r>
        <w:rPr>
          <w:rFonts w:ascii="宋体" w:hAnsi="宋体" w:eastAsia="宋体" w:cs="宋体"/>
          <w:color w:val="000000"/>
        </w:rPr>
        <w:t>是因为少数抵抗杀虫剂</w:t>
      </w:r>
      <w:r>
        <w:rPr>
          <w:rFonts w:ascii="Times New Roman" w:hAnsi="Times New Roman" w:eastAsia="Times New Roman" w:cs="Times New Roman"/>
          <w:color w:val="000000"/>
        </w:rPr>
        <w:t>Ⅰ</w:t>
      </w:r>
      <w:r>
        <w:rPr>
          <w:rFonts w:ascii="宋体" w:hAnsi="宋体" w:eastAsia="宋体" w:cs="宋体"/>
          <w:color w:val="000000"/>
        </w:rPr>
        <w:t>强的有利变异个体得以生存</w:t>
      </w:r>
    </w:p>
    <w:p w14:paraId="020912C3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D. </w:t>
      </w:r>
      <w:r>
        <w:rPr>
          <w:rFonts w:ascii="Times New Roman" w:hAnsi="Times New Roman" w:eastAsia="Times New Roman" w:cs="Times New Roman"/>
          <w:color w:val="000000"/>
        </w:rPr>
        <w:t>d</w:t>
      </w:r>
      <w:r>
        <w:rPr>
          <w:rFonts w:ascii="宋体" w:hAnsi="宋体" w:eastAsia="宋体" w:cs="宋体"/>
          <w:color w:val="000000"/>
        </w:rPr>
        <w:t>～</w:t>
      </w:r>
      <w:r>
        <w:rPr>
          <w:rFonts w:ascii="Times New Roman" w:hAnsi="Times New Roman" w:eastAsia="Times New Roman" w:cs="Times New Roman"/>
          <w:color w:val="000000"/>
        </w:rPr>
        <w:t>e</w:t>
      </w:r>
      <w:r>
        <w:rPr>
          <w:rFonts w:ascii="宋体" w:hAnsi="宋体" w:eastAsia="宋体" w:cs="宋体"/>
          <w:color w:val="000000"/>
        </w:rPr>
        <w:t>段上升是因为杀虫剂</w:t>
      </w:r>
      <w:r>
        <w:rPr>
          <w:rFonts w:ascii="Times New Roman" w:hAnsi="Times New Roman" w:eastAsia="Times New Roman" w:cs="Times New Roman"/>
          <w:color w:val="000000"/>
        </w:rPr>
        <w:t>Ⅱ</w:t>
      </w:r>
      <w:r>
        <w:rPr>
          <w:rFonts w:ascii="宋体" w:hAnsi="宋体" w:eastAsia="宋体" w:cs="宋体"/>
          <w:color w:val="000000"/>
        </w:rPr>
        <w:t>使蟑螂产生了更强的抗药性变异</w:t>
      </w:r>
    </w:p>
    <w:p w14:paraId="1ADA6B49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24. </w:t>
      </w:r>
      <w:r>
        <w:rPr>
          <w:rFonts w:ascii="宋体" w:hAnsi="宋体" w:eastAsia="宋体" w:cs="宋体"/>
          <w:color w:val="000000"/>
        </w:rPr>
        <w:t>我国科学家利用蒙古牛、三河牛等为育种素材，通过杂交创新和持续选育，培育出了具有我国自主知识产权的</w:t>
      </w:r>
      <w:r>
        <w:rPr>
          <w:rFonts w:ascii="Times New Roman" w:hAnsi="Times New Roman" w:eastAsia="Times New Roman" w:cs="Times New Roman"/>
          <w:color w:val="000000"/>
        </w:rPr>
        <w:t>——“</w:t>
      </w:r>
      <w:r>
        <w:rPr>
          <w:rFonts w:ascii="宋体" w:hAnsi="宋体" w:eastAsia="宋体" w:cs="宋体"/>
          <w:color w:val="000000"/>
        </w:rPr>
        <w:t>华西牛</w:t>
      </w:r>
      <w:r>
        <w:rPr>
          <w:rFonts w:ascii="Times New Roman" w:hAnsi="Times New Roman" w:eastAsia="Times New Roman" w:cs="Times New Roman"/>
          <w:color w:val="000000"/>
        </w:rPr>
        <w:t>”</w:t>
      </w:r>
      <w:r>
        <w:rPr>
          <w:rFonts w:ascii="宋体" w:hAnsi="宋体" w:eastAsia="宋体" w:cs="宋体"/>
          <w:color w:val="000000"/>
        </w:rPr>
        <w:t>。这是利用了生物的（</w:t>
      </w:r>
      <w:r>
        <w:rPr>
          <w:rFonts w:ascii="Times New Roman" w:hAnsi="Times New Roman" w:eastAsia="Times New Roman" w:cs="Times New Roman"/>
          <w:color w:val="000000"/>
        </w:rPr>
        <w:t xml:space="preserve">    </w:t>
      </w:r>
      <w:r>
        <w:rPr>
          <w:rFonts w:ascii="宋体" w:hAnsi="宋体" w:eastAsia="宋体" w:cs="宋体"/>
          <w:color w:val="000000"/>
        </w:rPr>
        <w:t>）</w:t>
      </w:r>
    </w:p>
    <w:p w14:paraId="33FADF9A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物种多样性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基因多样性</w:t>
      </w:r>
    </w:p>
    <w:p w14:paraId="058E84E1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生态系统多样性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环境多样性</w:t>
      </w:r>
    </w:p>
    <w:p w14:paraId="50571C94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25. </w:t>
      </w:r>
      <w:r>
        <w:rPr>
          <w:rFonts w:ascii="宋体" w:hAnsi="宋体" w:eastAsia="宋体" w:cs="宋体"/>
          <w:color w:val="000000"/>
        </w:rPr>
        <w:t>多巴胺是人体内神经元产生的用于传递兴奋的一种物质，作用于下一个神经元多巴胺受体（细胞膜上的一种蛋白质，起传递信号的作用）后会被回收，而毒品能通过阻碍多巴胺回收使人保持较长时间兴奋，导致多巴胺受体减少。当毒品药效失去后，由于多巴胺受体减少，导致机体无法正常传递兴奋而失去愉悦感，如果继续用毒品来维持神经元的兴奋状态，就会形成恶性循环，毒瘾难戒，对身心造成严重摧残。下列对毒品危害的认识，错误的是（    ）</w:t>
      </w:r>
    </w:p>
    <w:p w14:paraId="41E6586B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“</w:t>
      </w:r>
      <w:r>
        <w:rPr>
          <w:rFonts w:ascii="Times New Roman" w:hAnsi="Times New Roman" w:eastAsia="Times New Roman" w:cs="Times New Roman"/>
          <w:color w:val="000000"/>
        </w:rPr>
        <w:t>K</w:t>
      </w:r>
      <w:r>
        <w:rPr>
          <w:rFonts w:ascii="宋体" w:hAnsi="宋体" w:eastAsia="宋体" w:cs="宋体"/>
          <w:color w:val="000000"/>
        </w:rPr>
        <w:t>粉、冰毒、摇头丸”等毒品会降低人体免疫力</w:t>
      </w:r>
    </w:p>
    <w:p w14:paraId="4484A8CB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吸毒会使神经元的信息传递功能受损伤</w:t>
      </w:r>
    </w:p>
    <w:p w14:paraId="5D362BBB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吸毒会损害人的神经系统，并使心肺受损，严重时会引起死亡</w:t>
      </w:r>
    </w:p>
    <w:p w14:paraId="342DED53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D</w:t>
      </w:r>
      <w:r>
        <w:rPr>
          <w:color w:val="000000"/>
          <w:position w:val="-22"/>
        </w:rPr>
        <w:drawing>
          <wp:inline distT="0" distB="0" distL="114300" distR="114300">
            <wp:extent cx="31750" cy="88900"/>
            <wp:effectExtent l="0" t="0" r="0" b="0"/>
            <wp:docPr id="100035" name="图片 1000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5" name="图片 100035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1750" cy="8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</w:t>
      </w:r>
      <w:r>
        <w:rPr>
          <w:rFonts w:ascii="宋体" w:hAnsi="宋体" w:eastAsia="宋体" w:cs="宋体"/>
          <w:color w:val="000000"/>
        </w:rPr>
        <w:t>只要意志力强大，少量吸毒不会上瘾，不会丧失理智</w:t>
      </w:r>
    </w:p>
    <w:p w14:paraId="053176D5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b/>
          <w:color w:val="000000"/>
          <w:sz w:val="24"/>
        </w:rPr>
        <w:t>二、非选择题：本题共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5</w:t>
      </w:r>
      <w:r>
        <w:rPr>
          <w:rFonts w:ascii="宋体" w:hAnsi="宋体" w:eastAsia="宋体" w:cs="宋体"/>
          <w:b/>
          <w:color w:val="000000"/>
          <w:sz w:val="24"/>
        </w:rPr>
        <w:t>小题，共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50</w:t>
      </w:r>
      <w:r>
        <w:rPr>
          <w:rFonts w:ascii="宋体" w:hAnsi="宋体" w:eastAsia="宋体" w:cs="宋体"/>
          <w:b/>
          <w:color w:val="000000"/>
          <w:sz w:val="24"/>
        </w:rPr>
        <w:t>分。</w:t>
      </w:r>
    </w:p>
    <w:p w14:paraId="6830235A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26. </w:t>
      </w:r>
      <w:r>
        <w:rPr>
          <w:rFonts w:ascii="宋体" w:hAnsi="宋体" w:eastAsia="宋体" w:cs="宋体"/>
          <w:color w:val="000000"/>
        </w:rPr>
        <w:t>生物兴趣小组走进圣女果（俗称小番茄）种植大棚开展了一系列调查实践活动。</w:t>
      </w:r>
    </w:p>
    <w:p w14:paraId="45996E32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hAnsi="宋体" w:eastAsia="宋体" w:cs="宋体"/>
          <w:color w:val="000000"/>
        </w:rPr>
        <w:t>栽培前，果农将浸泡后的种子放入纱布中，盖上湿毛巾，置于</w:t>
      </w:r>
      <w:r>
        <w:rPr>
          <w:rFonts w:ascii="Times New Roman" w:hAnsi="Times New Roman" w:eastAsia="Times New Roman" w:cs="Times New Roman"/>
          <w:color w:val="000000"/>
        </w:rPr>
        <w:t>25</w:t>
      </w:r>
      <w:r>
        <w:rPr>
          <w:rFonts w:ascii="宋体" w:hAnsi="宋体" w:eastAsia="宋体" w:cs="宋体"/>
          <w:color w:val="000000"/>
        </w:rPr>
        <w:t>～</w:t>
      </w:r>
      <w:r>
        <w:rPr>
          <w:rFonts w:ascii="Times New Roman" w:hAnsi="Times New Roman" w:eastAsia="Times New Roman" w:cs="Times New Roman"/>
          <w:color w:val="000000"/>
        </w:rPr>
        <w:t>30℃</w:t>
      </w:r>
      <w:r>
        <w:rPr>
          <w:rFonts w:ascii="宋体" w:hAnsi="宋体" w:eastAsia="宋体" w:cs="宋体"/>
          <w:color w:val="000000"/>
        </w:rPr>
        <w:t>的环境中一段时间。这是为种子萌发提供充足的空气、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和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等外界条件。</w:t>
      </w:r>
    </w:p>
    <w:p w14:paraId="2E32606B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hAnsi="宋体" w:eastAsia="宋体" w:cs="宋体"/>
          <w:color w:val="000000"/>
        </w:rPr>
        <w:t>冬季白天果农将取暖的蜂窝煤炉搬进种植大棚，主要目的是提供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。</w:t>
      </w:r>
    </w:p>
    <w:p w14:paraId="1C968C29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（3）</w:t>
      </w:r>
      <w:r>
        <w:rPr>
          <w:rFonts w:ascii="宋体" w:hAnsi="宋体" w:eastAsia="宋体" w:cs="宋体"/>
          <w:color w:val="000000"/>
        </w:rPr>
        <w:t>如图为一天内圣女果植株光合作用和呼吸作用的强度变化曲线，植株制造有机物和积累有机物最多的点分别是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（填图中的字母）。</w:t>
      </w:r>
    </w:p>
    <w:p w14:paraId="4CC39264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3524250" cy="1933575"/>
            <wp:effectExtent l="0" t="0" r="0" b="9525"/>
            <wp:docPr id="100023" name="图片 10002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3" name="图片 100023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524250" cy="1933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EC8295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（4）</w:t>
      </w:r>
      <w:r>
        <w:rPr>
          <w:rFonts w:ascii="宋体" w:hAnsi="宋体" w:eastAsia="宋体" w:cs="宋体"/>
          <w:color w:val="000000"/>
        </w:rPr>
        <w:t>在植株生长后期，果农会对植株进行</w:t>
      </w:r>
      <w:r>
        <w:rPr>
          <w:rFonts w:ascii="Times New Roman" w:hAnsi="Times New Roman" w:eastAsia="Times New Roman" w:cs="Times New Roman"/>
          <w:color w:val="000000"/>
        </w:rPr>
        <w:t>“</w:t>
      </w:r>
      <w:r>
        <w:rPr>
          <w:rFonts w:ascii="宋体" w:hAnsi="宋体" w:eastAsia="宋体" w:cs="宋体"/>
          <w:color w:val="000000"/>
        </w:rPr>
        <w:t>摘顶</w:t>
      </w:r>
      <w:r>
        <w:rPr>
          <w:rFonts w:ascii="Times New Roman" w:hAnsi="Times New Roman" w:eastAsia="Times New Roman" w:cs="Times New Roman"/>
          <w:color w:val="000000"/>
        </w:rPr>
        <w:t>”</w:t>
      </w:r>
      <w:r>
        <w:rPr>
          <w:rFonts w:ascii="宋体" w:hAnsi="宋体" w:eastAsia="宋体" w:cs="宋体"/>
          <w:color w:val="000000"/>
        </w:rPr>
        <w:t>（摘除顶芽）处理，目的是解除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，确保大棚圣女果的坐果率，提高产量。</w:t>
      </w:r>
    </w:p>
    <w:p w14:paraId="2E981CCF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（5）</w:t>
      </w:r>
      <w:r>
        <w:rPr>
          <w:rFonts w:ascii="宋体" w:hAnsi="宋体" w:eastAsia="宋体" w:cs="宋体"/>
          <w:color w:val="000000"/>
        </w:rPr>
        <w:t>收获后，果农若要较长时间储存圣女果，仓库需具备的条件有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（填序号）</w:t>
      </w:r>
    </w:p>
    <w:p w14:paraId="5FCC9A5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①高温</w:t>
      </w:r>
      <w:r>
        <w:rPr>
          <w:rFonts w:ascii="Times New Roman" w:hAnsi="Times New Roman" w:eastAsia="Times New Roman" w:cs="Times New Roman"/>
          <w:color w:val="000000"/>
        </w:rPr>
        <w:t xml:space="preserve">  </w:t>
      </w:r>
      <w:r>
        <w:rPr>
          <w:rFonts w:ascii="宋体" w:hAnsi="宋体" w:eastAsia="宋体" w:cs="宋体"/>
          <w:color w:val="000000"/>
        </w:rPr>
        <w:t>②零上低温</w:t>
      </w:r>
      <w:r>
        <w:rPr>
          <w:rFonts w:ascii="Times New Roman" w:hAnsi="Times New Roman" w:eastAsia="Times New Roman" w:cs="Times New Roman"/>
          <w:color w:val="000000"/>
        </w:rPr>
        <w:t xml:space="preserve">  </w:t>
      </w:r>
      <w:r>
        <w:rPr>
          <w:rFonts w:ascii="宋体" w:hAnsi="宋体" w:eastAsia="宋体" w:cs="宋体"/>
          <w:color w:val="000000"/>
        </w:rPr>
        <w:t>③干燥</w:t>
      </w:r>
      <w:r>
        <w:rPr>
          <w:rFonts w:ascii="Times New Roman" w:hAnsi="Times New Roman" w:eastAsia="Times New Roman" w:cs="Times New Roman"/>
          <w:color w:val="000000"/>
        </w:rPr>
        <w:t xml:space="preserve">  </w:t>
      </w:r>
      <w:r>
        <w:rPr>
          <w:rFonts w:ascii="宋体" w:hAnsi="宋体" w:eastAsia="宋体" w:cs="宋体"/>
          <w:color w:val="000000"/>
        </w:rPr>
        <w:t>④适宜的湿度</w:t>
      </w:r>
      <w:r>
        <w:rPr>
          <w:rFonts w:ascii="Times New Roman" w:hAnsi="Times New Roman" w:eastAsia="Times New Roman" w:cs="Times New Roman"/>
          <w:color w:val="000000"/>
        </w:rPr>
        <w:t xml:space="preserve">  </w:t>
      </w:r>
      <w:r>
        <w:rPr>
          <w:rFonts w:ascii="宋体" w:hAnsi="宋体" w:eastAsia="宋体" w:cs="宋体"/>
          <w:color w:val="000000"/>
        </w:rPr>
        <w:t>⑤空气流通</w:t>
      </w:r>
      <w:r>
        <w:rPr>
          <w:rFonts w:ascii="Times New Roman" w:hAnsi="Times New Roman" w:eastAsia="Times New Roman" w:cs="Times New Roman"/>
          <w:color w:val="000000"/>
        </w:rPr>
        <w:t xml:space="preserve">  </w:t>
      </w:r>
      <w:r>
        <w:rPr>
          <w:rFonts w:ascii="宋体" w:hAnsi="宋体" w:eastAsia="宋体" w:cs="宋体"/>
          <w:color w:val="000000"/>
        </w:rPr>
        <w:t>⑥密封</w:t>
      </w:r>
    </w:p>
    <w:p w14:paraId="75623F79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27. </w:t>
      </w:r>
      <w:r>
        <w:rPr>
          <w:rFonts w:ascii="宋体" w:hAnsi="宋体" w:eastAsia="宋体" w:cs="宋体"/>
          <w:color w:val="000000"/>
        </w:rPr>
        <w:t>为进一步直观人体结构，某校学生走进医院开展研学活动。请根据所学作答：</w:t>
      </w:r>
    </w:p>
    <w:p w14:paraId="22D1C915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4924425" cy="3343275"/>
            <wp:effectExtent l="0" t="0" r="9525" b="9525"/>
            <wp:docPr id="100025" name="图片 10002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5" name="图片 100025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4924425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9A43F4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hAnsi="宋体" w:eastAsia="宋体" w:cs="宋体"/>
          <w:color w:val="000000"/>
        </w:rPr>
        <w:t>通过肠镜和脑部影像大家了解到：小肠壁的内表面存在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，增大小肠的消化和吸收面积；大脑的表面有许多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，大大增加了大脑皮层的总面积，从而增强接收、分析、综合信息的功能。</w:t>
      </w:r>
    </w:p>
    <w:p w14:paraId="489BD18E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hAnsi="宋体" w:eastAsia="宋体" w:cs="宋体"/>
          <w:color w:val="000000"/>
        </w:rPr>
        <w:t>心血管专家给大家普及了心血管疾病的知识。若遇到冠心病患者突发心绞痛，应告知就地休息，并在舌下含服硝酸甘油（一种治疗心绞痛的药物）。药物被舌下毛细血管吸收，经血液循环流入心脏，在心脏内依次流经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（用箭头和图中的数字表示），最后进入冠状动脉，改善心肌供血功能。</w:t>
      </w:r>
    </w:p>
    <w:p w14:paraId="564DBF21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（3）</w:t>
      </w:r>
      <w:r>
        <w:rPr>
          <w:rFonts w:ascii="宋体" w:hAnsi="宋体" w:eastAsia="宋体" w:cs="宋体"/>
          <w:color w:val="000000"/>
        </w:rPr>
        <w:t>在泌尿科大家看到了运行中的血液透析机，它的核心部分是一种用半透膜材料制成的透析器，它与图中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（填图中的数字）的滤过作用相似。</w:t>
      </w:r>
    </w:p>
    <w:p w14:paraId="3D8EB542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（4）</w:t>
      </w:r>
      <w:r>
        <w:rPr>
          <w:rFonts w:ascii="宋体" w:hAnsi="宋体" w:eastAsia="宋体" w:cs="宋体"/>
          <w:color w:val="000000"/>
        </w:rPr>
        <w:t>当看到</w:t>
      </w:r>
      <w:r>
        <w:rPr>
          <w:rFonts w:ascii="Times New Roman" w:hAnsi="Times New Roman" w:eastAsia="Times New Roman" w:cs="Times New Roman"/>
          <w:color w:val="000000"/>
        </w:rPr>
        <w:t>“</w:t>
      </w:r>
      <w:r>
        <w:rPr>
          <w:rFonts w:ascii="宋体" w:hAnsi="宋体" w:eastAsia="宋体" w:cs="宋体"/>
          <w:color w:val="000000"/>
        </w:rPr>
        <w:t>黑肺</w:t>
      </w:r>
      <w:r>
        <w:rPr>
          <w:rFonts w:ascii="Times New Roman" w:hAnsi="Times New Roman" w:eastAsia="Times New Roman" w:cs="Times New Roman"/>
          <w:color w:val="000000"/>
        </w:rPr>
        <w:t>”</w:t>
      </w:r>
      <w:r>
        <w:rPr>
          <w:rFonts w:ascii="宋体" w:hAnsi="宋体" w:eastAsia="宋体" w:cs="宋体"/>
          <w:color w:val="000000"/>
        </w:rPr>
        <w:t>标本时，大家更是震惊。烟雾中的小颗粒沉积在肺泡壁上，导致肺的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功能降低，威胁人体健康。研学结束，同学们欢声笑语、手舞足蹈、热情洋溢，兴奋之情无以言表，这些生命活动是受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共同调节控制的。</w:t>
      </w:r>
    </w:p>
    <w:p w14:paraId="714C0841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28. </w:t>
      </w:r>
      <w:r>
        <w:rPr>
          <w:rFonts w:ascii="宋体" w:hAnsi="宋体" w:eastAsia="宋体" w:cs="宋体"/>
          <w:color w:val="000000"/>
        </w:rPr>
        <w:t>在饲养家蚕的活动中，某生物兴趣小组研究了蚕茧颜色的遗传。请作答：</w:t>
      </w:r>
    </w:p>
    <w:tbl>
      <w:tblPr>
        <w:tblStyle w:val="4"/>
        <w:tblW w:w="45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810"/>
        <w:gridCol w:w="1845"/>
        <w:gridCol w:w="990"/>
        <w:gridCol w:w="855"/>
      </w:tblGrid>
      <w:tr w14:paraId="0B6BD8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420" w:hRule="atLeast"/>
        </w:trPr>
        <w:tc>
          <w:tcPr>
            <w:tcW w:w="810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16B528EF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组别</w:t>
            </w:r>
          </w:p>
        </w:tc>
        <w:tc>
          <w:tcPr>
            <w:tcW w:w="1845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16675E6A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亲本蚕茧</w:t>
            </w:r>
            <w:r>
              <w:rPr>
                <w:rFonts w:ascii="宋体" w:hAnsi="宋体" w:eastAsia="宋体" w:cs="宋体"/>
                <w:color w:val="000000"/>
                <w:position w:val="0"/>
              </w:rPr>
              <w:drawing>
                <wp:inline distT="0" distB="0" distL="114300" distR="114300">
                  <wp:extent cx="133350" cy="177800"/>
                  <wp:effectExtent l="0" t="0" r="0" b="13335"/>
                  <wp:docPr id="100031" name="图片 1000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31" name="图片 100031"/>
                          <pic:cNvPicPr>
                            <a:picLocks noChangeAspect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hAnsi="宋体" w:eastAsia="宋体" w:cs="宋体"/>
                <w:color w:val="000000"/>
              </w:rPr>
              <w:t>颜色</w:t>
            </w:r>
          </w:p>
        </w:tc>
        <w:tc>
          <w:tcPr>
            <w:tcW w:w="1845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31D0BCC0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子代蚕茧的颜色</w:t>
            </w:r>
          </w:p>
        </w:tc>
      </w:tr>
      <w:tr w14:paraId="7BDB19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435" w:hRule="atLeast"/>
        </w:trPr>
        <w:tc>
          <w:tcPr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7192697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</w:p>
        </w:tc>
        <w:tc>
          <w:tcPr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DA2B458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</w:p>
        </w:tc>
        <w:tc>
          <w:tcPr>
            <w:tcW w:w="9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75EB6588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金黄色</w:t>
            </w:r>
          </w:p>
        </w:tc>
        <w:tc>
          <w:tcPr>
            <w:tcW w:w="8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49545A69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白色</w:t>
            </w:r>
          </w:p>
        </w:tc>
      </w:tr>
      <w:tr w14:paraId="1DEF0E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435" w:hRule="atLeast"/>
        </w:trPr>
        <w:tc>
          <w:tcPr>
            <w:tcW w:w="8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6729CAED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一</w:t>
            </w:r>
          </w:p>
        </w:tc>
        <w:tc>
          <w:tcPr>
            <w:tcW w:w="18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4283B050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金黄色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×</w:t>
            </w:r>
            <w:r>
              <w:rPr>
                <w:rFonts w:ascii="宋体" w:hAnsi="宋体" w:eastAsia="宋体" w:cs="宋体"/>
                <w:color w:val="000000"/>
              </w:rPr>
              <w:t>金黄色</w:t>
            </w:r>
          </w:p>
        </w:tc>
        <w:tc>
          <w:tcPr>
            <w:tcW w:w="9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1F340120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有</w:t>
            </w:r>
          </w:p>
        </w:tc>
        <w:tc>
          <w:tcPr>
            <w:tcW w:w="8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7678C461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有</w:t>
            </w:r>
          </w:p>
        </w:tc>
      </w:tr>
      <w:tr w14:paraId="4FE67B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420" w:hRule="atLeast"/>
        </w:trPr>
        <w:tc>
          <w:tcPr>
            <w:tcW w:w="8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64FF6AA9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二</w:t>
            </w:r>
          </w:p>
        </w:tc>
        <w:tc>
          <w:tcPr>
            <w:tcW w:w="18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59935FEC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金黄色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×</w:t>
            </w:r>
            <w:r>
              <w:rPr>
                <w:rFonts w:ascii="宋体" w:hAnsi="宋体" w:eastAsia="宋体" w:cs="宋体"/>
                <w:color w:val="000000"/>
              </w:rPr>
              <w:t>白色</w:t>
            </w:r>
          </w:p>
        </w:tc>
        <w:tc>
          <w:tcPr>
            <w:tcW w:w="9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6FF14922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有</w:t>
            </w:r>
          </w:p>
        </w:tc>
        <w:tc>
          <w:tcPr>
            <w:tcW w:w="8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57EC381C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有</w:t>
            </w:r>
          </w:p>
        </w:tc>
      </w:tr>
      <w:tr w14:paraId="186A02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435" w:hRule="atLeast"/>
        </w:trPr>
        <w:tc>
          <w:tcPr>
            <w:tcW w:w="8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092C3B89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三</w:t>
            </w:r>
          </w:p>
        </w:tc>
        <w:tc>
          <w:tcPr>
            <w:tcW w:w="18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429CCF53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白色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×</w:t>
            </w:r>
            <w:r>
              <w:rPr>
                <w:rFonts w:ascii="宋体" w:hAnsi="宋体" w:eastAsia="宋体" w:cs="宋体"/>
                <w:color w:val="000000"/>
              </w:rPr>
              <w:t>白色</w:t>
            </w:r>
          </w:p>
        </w:tc>
        <w:tc>
          <w:tcPr>
            <w:tcW w:w="9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7CD6F9CA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无</w:t>
            </w:r>
          </w:p>
        </w:tc>
        <w:tc>
          <w:tcPr>
            <w:tcW w:w="8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71593F74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有</w:t>
            </w:r>
          </w:p>
        </w:tc>
      </w:tr>
    </w:tbl>
    <w:p w14:paraId="66C074CB">
      <w:pPr>
        <w:spacing w:line="360" w:lineRule="auto"/>
        <w:jc w:val="left"/>
        <w:textAlignment w:val="center"/>
        <w:rPr>
          <w:color w:val="000000"/>
        </w:rPr>
      </w:pPr>
    </w:p>
    <w:p w14:paraId="18863214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hAnsi="宋体" w:eastAsia="宋体" w:cs="宋体"/>
          <w:color w:val="000000"/>
        </w:rPr>
        <w:t>已知家蚕的体细胞中有</w:t>
      </w:r>
      <w:r>
        <w:rPr>
          <w:rFonts w:ascii="Times New Roman" w:hAnsi="Times New Roman" w:eastAsia="Times New Roman" w:cs="Times New Roman"/>
          <w:color w:val="000000"/>
        </w:rPr>
        <w:t>28</w:t>
      </w:r>
      <w:r>
        <w:rPr>
          <w:rFonts w:ascii="宋体" w:hAnsi="宋体" w:eastAsia="宋体" w:cs="宋体"/>
          <w:color w:val="000000"/>
        </w:rPr>
        <w:t>对染色体，则雌蚕产生的卵细胞中染色体数目为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。</w:t>
      </w:r>
    </w:p>
    <w:p w14:paraId="1A938FC9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hAnsi="宋体" w:eastAsia="宋体" w:cs="宋体"/>
          <w:color w:val="000000"/>
        </w:rPr>
        <w:t>根据表中第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组的结果可以判断，蚕茧的金黄色是显性性状。若用</w:t>
      </w:r>
      <w:r>
        <w:rPr>
          <w:rFonts w:ascii="Times New Roman" w:hAnsi="Times New Roman" w:eastAsia="Times New Roman" w:cs="Times New Roman"/>
          <w:color w:val="000000"/>
        </w:rPr>
        <w:t>H</w:t>
      </w:r>
      <w:r>
        <w:rPr>
          <w:rFonts w:ascii="宋体" w:hAnsi="宋体" w:eastAsia="宋体" w:cs="宋体"/>
          <w:color w:val="000000"/>
        </w:rPr>
        <w:t>表示显性基因，</w:t>
      </w:r>
      <w:r>
        <w:rPr>
          <w:rFonts w:ascii="Times New Roman" w:hAnsi="Times New Roman" w:eastAsia="Times New Roman" w:cs="Times New Roman"/>
          <w:color w:val="000000"/>
        </w:rPr>
        <w:t>h</w:t>
      </w:r>
      <w:r>
        <w:rPr>
          <w:rFonts w:ascii="宋体" w:hAnsi="宋体" w:eastAsia="宋体" w:cs="宋体"/>
          <w:color w:val="000000"/>
        </w:rPr>
        <w:t>表示隐性基因，则第二组亲本中蚕茧为金黄色个体的基因组成为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。若要尽可能多地获得金黄色蚕茧，应选择第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组子代中蚕茧为金黄色的个体做亲本进行选育。</w:t>
      </w:r>
    </w:p>
    <w:p w14:paraId="1F5CC265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（3）</w:t>
      </w:r>
      <w:r>
        <w:rPr>
          <w:rFonts w:ascii="宋体" w:hAnsi="宋体" w:eastAsia="宋体" w:cs="宋体"/>
          <w:color w:val="000000"/>
        </w:rPr>
        <w:t>给蚕食用彩色蚕饲料，使白色蚕宝宝从内而外变为彩色，这个事例说明基因、环境、性状之间的关系是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。</w:t>
      </w:r>
    </w:p>
    <w:p w14:paraId="1A43171E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（4）</w:t>
      </w:r>
      <w:r>
        <w:rPr>
          <w:rFonts w:ascii="宋体" w:hAnsi="宋体" w:eastAsia="宋体" w:cs="宋体"/>
          <w:color w:val="000000"/>
        </w:rPr>
        <w:t>雄蚕和雌蚕的性染色体组成分别是</w:t>
      </w:r>
      <w:r>
        <w:rPr>
          <w:rFonts w:ascii="Times New Roman" w:hAnsi="Times New Roman" w:eastAsia="Times New Roman" w:cs="Times New Roman"/>
          <w:color w:val="000000"/>
        </w:rPr>
        <w:t>ZZ</w:t>
      </w:r>
      <w:r>
        <w:rPr>
          <w:rFonts w:ascii="宋体" w:hAnsi="宋体" w:eastAsia="宋体" w:cs="宋体"/>
          <w:color w:val="000000"/>
        </w:rPr>
        <w:t>和</w:t>
      </w:r>
      <w:r>
        <w:rPr>
          <w:rFonts w:ascii="Times New Roman" w:hAnsi="Times New Roman" w:eastAsia="Times New Roman" w:cs="Times New Roman"/>
          <w:color w:val="000000"/>
        </w:rPr>
        <w:t>ZW</w:t>
      </w:r>
      <w:r>
        <w:rPr>
          <w:rFonts w:ascii="宋体" w:hAnsi="宋体" w:eastAsia="宋体" w:cs="宋体"/>
          <w:color w:val="000000"/>
        </w:rPr>
        <w:t>，幼虫期雌雄性状差别不明显，但雄蚕的生长期短，消耗的桑叶少，出丝率高，蚕丝的品质好，因此能提前筛选出雄蚕尤为关键。已知家蚕的皮肤正常和皮肤透明是一对相对性状，分别由只位于</w:t>
      </w:r>
      <w:r>
        <w:rPr>
          <w:rFonts w:ascii="Times New Roman" w:hAnsi="Times New Roman" w:eastAsia="Times New Roman" w:cs="Times New Roman"/>
          <w:color w:val="000000"/>
        </w:rPr>
        <w:t>Z</w:t>
      </w:r>
      <w:r>
        <w:rPr>
          <w:rFonts w:ascii="宋体" w:hAnsi="宋体" w:eastAsia="宋体" w:cs="宋体"/>
          <w:color w:val="000000"/>
        </w:rPr>
        <w:t>染色体上的基因</w:t>
      </w:r>
      <w:r>
        <w:rPr>
          <w:rFonts w:ascii="Times New Roman" w:hAnsi="Times New Roman" w:eastAsia="Times New Roman" w:cs="Times New Roman"/>
          <w:color w:val="000000"/>
        </w:rPr>
        <w:t>M</w:t>
      </w:r>
      <w:r>
        <w:rPr>
          <w:rFonts w:ascii="宋体" w:hAnsi="宋体" w:eastAsia="宋体" w:cs="宋体"/>
          <w:color w:val="000000"/>
        </w:rPr>
        <w:t>和</w:t>
      </w:r>
      <w:r>
        <w:rPr>
          <w:rFonts w:ascii="Times New Roman" w:hAnsi="Times New Roman" w:eastAsia="Times New Roman" w:cs="Times New Roman"/>
          <w:color w:val="000000"/>
        </w:rPr>
        <w:t>m</w:t>
      </w:r>
      <w:r>
        <w:rPr>
          <w:rFonts w:ascii="宋体" w:hAnsi="宋体" w:eastAsia="宋体" w:cs="宋体"/>
          <w:color w:val="000000"/>
        </w:rPr>
        <w:t>控制。若想获得最大经济效益，应选择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作为亲本杂交。</w:t>
      </w:r>
    </w:p>
    <w:p w14:paraId="47402CEF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①皮肤透明雄蚕</w:t>
      </w:r>
      <w:r>
        <w:rPr>
          <w:rFonts w:ascii="Times New Roman" w:hAnsi="Times New Roman" w:eastAsia="Times New Roman" w:cs="Times New Roman"/>
          <w:color w:val="000000"/>
        </w:rPr>
        <w:t xml:space="preserve">  </w:t>
      </w:r>
      <w:r>
        <w:rPr>
          <w:rFonts w:ascii="宋体" w:hAnsi="宋体" w:eastAsia="宋体" w:cs="宋体"/>
          <w:color w:val="000000"/>
        </w:rPr>
        <w:t>②皮肤正常雄蚕</w:t>
      </w:r>
      <w:r>
        <w:rPr>
          <w:rFonts w:ascii="Times New Roman" w:hAnsi="Times New Roman" w:eastAsia="Times New Roman" w:cs="Times New Roman"/>
          <w:color w:val="000000"/>
        </w:rPr>
        <w:t xml:space="preserve">  </w:t>
      </w:r>
      <w:r>
        <w:rPr>
          <w:rFonts w:ascii="宋体" w:hAnsi="宋体" w:eastAsia="宋体" w:cs="宋体"/>
          <w:color w:val="000000"/>
        </w:rPr>
        <w:t>③皮肤透明雌蚕</w:t>
      </w:r>
      <w:r>
        <w:rPr>
          <w:rFonts w:ascii="Times New Roman" w:hAnsi="Times New Roman" w:eastAsia="Times New Roman" w:cs="Times New Roman"/>
          <w:color w:val="000000"/>
        </w:rPr>
        <w:t xml:space="preserve">  </w:t>
      </w:r>
      <w:r>
        <w:rPr>
          <w:rFonts w:ascii="宋体" w:hAnsi="宋体" w:eastAsia="宋体" w:cs="宋体"/>
          <w:color w:val="000000"/>
        </w:rPr>
        <w:t>④皮肤正常雌蚕</w:t>
      </w:r>
    </w:p>
    <w:p w14:paraId="50DB8E25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29. </w:t>
      </w:r>
      <w:r>
        <w:rPr>
          <w:rFonts w:ascii="宋体" w:hAnsi="宋体" w:eastAsia="宋体" w:cs="宋体"/>
          <w:color w:val="000000"/>
        </w:rPr>
        <w:t>下面为太白湖新区内的三处场景，请结合所学作答：</w:t>
      </w:r>
    </w:p>
    <w:p w14:paraId="7BA3F1EE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hAnsi="宋体" w:eastAsia="宋体" w:cs="宋体"/>
          <w:color w:val="000000"/>
        </w:rPr>
        <w:t>太白湖水源充沛，日照充足，草丰鱼跃，荷花争艳，孕育了几百种水生动植物，是山东省重要的淡水鱼和湖产品基地。太白湖（湖泊）属于自然生态系统中的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生态系统，湖里栖息着水貂、水雉、野鸭等珍稀动物，保护它们最有效的措施是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。</w:t>
      </w:r>
    </w:p>
    <w:p w14:paraId="1F2301BC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Times New Roman" w:hAnsi="Times New Roman" w:eastAsia="Times New Roman" w:cs="Times New Roman"/>
          <w:color w:val="000000"/>
        </w:rPr>
        <w:t>2023</w:t>
      </w:r>
      <w:r>
        <w:rPr>
          <w:rFonts w:ascii="宋体" w:hAnsi="宋体" w:eastAsia="宋体" w:cs="宋体"/>
          <w:color w:val="000000"/>
        </w:rPr>
        <w:t>年，石桥镇新闸村通过放养螃蟹，打造了</w:t>
      </w:r>
      <w:r>
        <w:rPr>
          <w:rFonts w:ascii="Times New Roman" w:hAnsi="Times New Roman" w:eastAsia="Times New Roman" w:cs="Times New Roman"/>
          <w:color w:val="000000"/>
        </w:rPr>
        <w:t>300</w:t>
      </w:r>
      <w:r>
        <w:rPr>
          <w:rFonts w:ascii="宋体" w:hAnsi="宋体" w:eastAsia="宋体" w:cs="宋体"/>
          <w:color w:val="000000"/>
        </w:rPr>
        <w:t>亩高品质生态共养稻田，让螃蟹与水稻</w:t>
      </w:r>
      <w:r>
        <w:rPr>
          <w:rFonts w:ascii="Times New Roman" w:hAnsi="Times New Roman" w:eastAsia="Times New Roman" w:cs="Times New Roman"/>
          <w:color w:val="000000"/>
        </w:rPr>
        <w:t>“</w:t>
      </w:r>
      <w:r>
        <w:rPr>
          <w:rFonts w:ascii="宋体" w:hAnsi="宋体" w:eastAsia="宋体" w:cs="宋体"/>
          <w:color w:val="000000"/>
        </w:rPr>
        <w:t>同饮一江水</w:t>
      </w:r>
      <w:r>
        <w:rPr>
          <w:rFonts w:ascii="Times New Roman" w:hAnsi="Times New Roman" w:eastAsia="Times New Roman" w:cs="Times New Roman"/>
          <w:color w:val="000000"/>
        </w:rPr>
        <w:t>”</w:t>
      </w:r>
      <w:r>
        <w:rPr>
          <w:rFonts w:ascii="宋体" w:hAnsi="宋体" w:eastAsia="宋体" w:cs="宋体"/>
          <w:color w:val="000000"/>
        </w:rPr>
        <w:t>，在共同的土壤与水质环境中相互依存和谐共生。放养的螃蟹在生态系统中属于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，在水稻田里放养螃蟹目的有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。（选填序号）</w:t>
      </w:r>
    </w:p>
    <w:p w14:paraId="7D0C5DE4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①延长食物链，提高能量传递效率</w:t>
      </w:r>
    </w:p>
    <w:p w14:paraId="614A44C1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②复杂食物网，实现能量循环利用</w:t>
      </w:r>
    </w:p>
    <w:p w14:paraId="628CBC91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③增加物种数目，提高自我调节能力</w:t>
      </w:r>
    </w:p>
    <w:p w14:paraId="7E2BDA61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④加强生物防治，控制有害生物</w:t>
      </w:r>
    </w:p>
    <w:p w14:paraId="27178FFD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（3）</w:t>
      </w:r>
      <w:r>
        <w:rPr>
          <w:rFonts w:ascii="Times New Roman" w:hAnsi="Times New Roman" w:eastAsia="Times New Roman" w:cs="Times New Roman"/>
          <w:color w:val="000000"/>
        </w:rPr>
        <w:t>2022</w:t>
      </w:r>
      <w:r>
        <w:rPr>
          <w:rFonts w:ascii="宋体" w:hAnsi="宋体" w:eastAsia="宋体" w:cs="宋体"/>
          <w:color w:val="000000"/>
        </w:rPr>
        <w:t>年，市民公园西南角出现了大量的</w:t>
      </w:r>
      <w:r>
        <w:rPr>
          <w:rFonts w:ascii="Times New Roman" w:hAnsi="Times New Roman" w:eastAsia="Times New Roman" w:cs="Times New Roman"/>
          <w:color w:val="000000"/>
        </w:rPr>
        <w:t>“</w:t>
      </w:r>
      <w:r>
        <w:rPr>
          <w:rFonts w:ascii="宋体" w:hAnsi="宋体" w:eastAsia="宋体" w:cs="宋体"/>
          <w:color w:val="000000"/>
        </w:rPr>
        <w:t>加拿大一枝黄花</w:t>
      </w:r>
      <w:r>
        <w:rPr>
          <w:rFonts w:ascii="Times New Roman" w:hAnsi="Times New Roman" w:eastAsia="Times New Roman" w:cs="Times New Roman"/>
          <w:color w:val="000000"/>
        </w:rPr>
        <w:t>”</w:t>
      </w:r>
      <w:r>
        <w:rPr>
          <w:rFonts w:ascii="宋体" w:hAnsi="宋体" w:eastAsia="宋体" w:cs="宋体"/>
          <w:color w:val="000000"/>
        </w:rPr>
        <w:t>，它们的繁殖力极强，传播速度快，生长优势明显，与周围植物争夺阳光和肥料，其根部分泌的物质导致其他植物出现枯黄及枯死，破坏了当地生物多样性。上述现象我们称为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。经过多方努力，</w:t>
      </w:r>
      <w:r>
        <w:rPr>
          <w:rFonts w:ascii="Times New Roman" w:hAnsi="Times New Roman" w:eastAsia="Times New Roman" w:cs="Times New Roman"/>
          <w:color w:val="000000"/>
        </w:rPr>
        <w:t>“</w:t>
      </w:r>
      <w:r>
        <w:rPr>
          <w:rFonts w:ascii="宋体" w:hAnsi="宋体" w:eastAsia="宋体" w:cs="宋体"/>
          <w:color w:val="000000"/>
        </w:rPr>
        <w:t>加拿大一枝黄花</w:t>
      </w:r>
      <w:r>
        <w:rPr>
          <w:rFonts w:ascii="Times New Roman" w:hAnsi="Times New Roman" w:eastAsia="Times New Roman" w:cs="Times New Roman"/>
          <w:color w:val="000000"/>
        </w:rPr>
        <w:t>”</w:t>
      </w:r>
      <w:r>
        <w:rPr>
          <w:rFonts w:ascii="宋体" w:hAnsi="宋体" w:eastAsia="宋体" w:cs="宋体"/>
          <w:color w:val="000000"/>
        </w:rPr>
        <w:t>已得到有效治理。请从生物学角度出发，选出最合理的治理措施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。（填序号）</w:t>
      </w:r>
    </w:p>
    <w:p w14:paraId="298B4DD4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①化学防治</w:t>
      </w:r>
      <w:r>
        <w:rPr>
          <w:rFonts w:ascii="Times New Roman" w:hAnsi="Times New Roman" w:eastAsia="Times New Roman" w:cs="Times New Roman"/>
          <w:color w:val="000000"/>
        </w:rPr>
        <w:t xml:space="preserve">  </w:t>
      </w:r>
      <w:r>
        <w:rPr>
          <w:rFonts w:ascii="宋体" w:hAnsi="宋体" w:eastAsia="宋体" w:cs="宋体"/>
          <w:color w:val="000000"/>
        </w:rPr>
        <w:t>②人工防治</w:t>
      </w:r>
      <w:r>
        <w:rPr>
          <w:rFonts w:ascii="Times New Roman" w:hAnsi="Times New Roman" w:eastAsia="Times New Roman" w:cs="Times New Roman"/>
          <w:color w:val="000000"/>
        </w:rPr>
        <w:t xml:space="preserve">  </w:t>
      </w:r>
      <w:r>
        <w:rPr>
          <w:rFonts w:ascii="宋体" w:hAnsi="宋体" w:eastAsia="宋体" w:cs="宋体"/>
          <w:color w:val="000000"/>
        </w:rPr>
        <w:t>③生物防治</w:t>
      </w:r>
    </w:p>
    <w:p w14:paraId="32642564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30. </w:t>
      </w:r>
      <w:r>
        <w:rPr>
          <w:rFonts w:ascii="宋体" w:hAnsi="宋体" w:eastAsia="宋体" w:cs="宋体"/>
          <w:color w:val="000000"/>
        </w:rPr>
        <w:t>酸奶因其独特的风味及丰富的营养备受同学们喜爱。下表为某生物兴趣小组探究</w:t>
      </w:r>
      <w:r>
        <w:rPr>
          <w:rFonts w:ascii="Times New Roman" w:hAnsi="Times New Roman" w:eastAsia="Times New Roman" w:cs="Times New Roman"/>
          <w:color w:val="000000"/>
        </w:rPr>
        <w:t>“</w:t>
      </w:r>
      <w:r>
        <w:rPr>
          <w:rFonts w:ascii="宋体" w:hAnsi="宋体" w:eastAsia="宋体" w:cs="宋体"/>
          <w:color w:val="000000"/>
        </w:rPr>
        <w:t>制作酸奶需要的条件</w:t>
      </w:r>
      <w:r>
        <w:rPr>
          <w:rFonts w:ascii="Times New Roman" w:hAnsi="Times New Roman" w:eastAsia="Times New Roman" w:cs="Times New Roman"/>
          <w:color w:val="000000"/>
        </w:rPr>
        <w:t>”</w:t>
      </w:r>
      <w:r>
        <w:rPr>
          <w:rFonts w:ascii="宋体" w:hAnsi="宋体" w:eastAsia="宋体" w:cs="宋体"/>
          <w:color w:val="000000"/>
        </w:rPr>
        <w:t>的实验过程。请作答：</w:t>
      </w:r>
    </w:p>
    <w:tbl>
      <w:tblPr>
        <w:tblStyle w:val="4"/>
        <w:tblW w:w="832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1230"/>
        <w:gridCol w:w="570"/>
        <w:gridCol w:w="1845"/>
        <w:gridCol w:w="600"/>
        <w:gridCol w:w="1245"/>
        <w:gridCol w:w="165"/>
        <w:gridCol w:w="1425"/>
        <w:gridCol w:w="1245"/>
      </w:tblGrid>
      <w:tr w14:paraId="38D53F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c>
          <w:tcPr>
            <w:tcW w:w="12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53E4C622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编号</w:t>
            </w:r>
          </w:p>
          <w:p w14:paraId="2141F56F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实验流程</w:t>
            </w:r>
          </w:p>
        </w:tc>
        <w:tc>
          <w:tcPr>
            <w:tcW w:w="3015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2DDD7ED3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1</w:t>
            </w:r>
            <w:r>
              <w:rPr>
                <w:rFonts w:ascii="宋体" w:hAnsi="宋体" w:eastAsia="宋体" w:cs="宋体"/>
                <w:color w:val="000000"/>
              </w:rPr>
              <w:t>号瓶</w:t>
            </w:r>
          </w:p>
        </w:tc>
        <w:tc>
          <w:tcPr>
            <w:tcW w:w="2835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33F03B60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2</w:t>
            </w:r>
            <w:r>
              <w:rPr>
                <w:rFonts w:ascii="宋体" w:hAnsi="宋体" w:eastAsia="宋体" w:cs="宋体"/>
                <w:color w:val="000000"/>
              </w:rPr>
              <w:t>号瓶</w:t>
            </w:r>
          </w:p>
        </w:tc>
        <w:tc>
          <w:tcPr>
            <w:tcW w:w="12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520CFAAB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3</w:t>
            </w:r>
            <w:r>
              <w:rPr>
                <w:rFonts w:ascii="宋体" w:hAnsi="宋体" w:eastAsia="宋体" w:cs="宋体"/>
                <w:color w:val="000000"/>
              </w:rPr>
              <w:t>号瓶</w:t>
            </w:r>
          </w:p>
        </w:tc>
      </w:tr>
      <w:tr w14:paraId="780551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c>
          <w:tcPr>
            <w:tcW w:w="1230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286E3B95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实验步骤</w:t>
            </w:r>
          </w:p>
        </w:tc>
        <w:tc>
          <w:tcPr>
            <w:tcW w:w="5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4FB40E8F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一</w:t>
            </w:r>
          </w:p>
        </w:tc>
        <w:tc>
          <w:tcPr>
            <w:tcW w:w="6510" w:type="dxa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2E6E0259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将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1000</w:t>
            </w:r>
            <w:r>
              <w:rPr>
                <w:rFonts w:ascii="宋体" w:hAnsi="宋体" w:eastAsia="宋体" w:cs="宋体"/>
                <w:color w:val="000000"/>
              </w:rPr>
              <w:t>毫升新鲜牛奶倒入洁净烧杯中，加适量蔗糖煮沸，将编号为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1</w:t>
            </w:r>
            <w:r>
              <w:rPr>
                <w:rFonts w:ascii="宋体" w:hAnsi="宋体" w:eastAsia="宋体" w:cs="宋体"/>
                <w:color w:val="000000"/>
              </w:rPr>
              <w:t>号、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2</w:t>
            </w:r>
            <w:r>
              <w:rPr>
                <w:rFonts w:ascii="宋体" w:hAnsi="宋体" w:eastAsia="宋体" w:cs="宋体"/>
                <w:color w:val="000000"/>
              </w:rPr>
              <w:t>号、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3</w:t>
            </w:r>
            <w:r>
              <w:rPr>
                <w:rFonts w:ascii="宋体" w:hAnsi="宋体" w:eastAsia="宋体" w:cs="宋体"/>
                <w:color w:val="000000"/>
              </w:rPr>
              <w:t>号的三只同样广口瓶清洗干净，用水加热煮沸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5</w:t>
            </w:r>
            <w:r>
              <w:rPr>
                <w:rFonts w:ascii="宋体" w:hAnsi="宋体" w:eastAsia="宋体" w:cs="宋体"/>
                <w:color w:val="000000"/>
              </w:rPr>
              <w:t>分钟</w:t>
            </w:r>
          </w:p>
        </w:tc>
      </w:tr>
      <w:tr w14:paraId="322D24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c>
          <w:tcPr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A2DDAB5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</w:p>
        </w:tc>
        <w:tc>
          <w:tcPr>
            <w:tcW w:w="5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69E79D72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二</w:t>
            </w:r>
          </w:p>
        </w:tc>
        <w:tc>
          <w:tcPr>
            <w:tcW w:w="6525" w:type="dxa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191B837D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将煮沸后的牛奶冷却至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40℃</w:t>
            </w:r>
            <w:r>
              <w:rPr>
                <w:rFonts w:ascii="宋体" w:hAnsi="宋体" w:eastAsia="宋体" w:cs="宋体"/>
                <w:color w:val="000000"/>
              </w:rPr>
              <w:t>，加入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200</w:t>
            </w:r>
            <w:r>
              <w:rPr>
                <w:rFonts w:ascii="宋体" w:hAnsi="宋体" w:eastAsia="宋体" w:cs="宋体"/>
                <w:color w:val="000000"/>
              </w:rPr>
              <w:t>毫升新鲜酸奶搅拌后，用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PH</w:t>
            </w:r>
            <w:r>
              <w:rPr>
                <w:rFonts w:ascii="宋体" w:hAnsi="宋体" w:eastAsia="宋体" w:cs="宋体"/>
                <w:color w:val="000000"/>
              </w:rPr>
              <w:t>试纸测定酸碱度，然后均匀分装到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3</w:t>
            </w:r>
            <w:r>
              <w:rPr>
                <w:rFonts w:ascii="宋体" w:hAnsi="宋体" w:eastAsia="宋体" w:cs="宋体"/>
                <w:color w:val="000000"/>
              </w:rPr>
              <w:t>个广口瓶中</w:t>
            </w:r>
          </w:p>
        </w:tc>
      </w:tr>
      <w:tr w14:paraId="06C993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c>
          <w:tcPr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CF6308D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</w:p>
        </w:tc>
        <w:tc>
          <w:tcPr>
            <w:tcW w:w="570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4DE33953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三</w:t>
            </w:r>
          </w:p>
        </w:tc>
        <w:tc>
          <w:tcPr>
            <w:tcW w:w="18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7158DCFB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盖上瓶盖</w:t>
            </w:r>
          </w:p>
        </w:tc>
        <w:tc>
          <w:tcPr>
            <w:tcW w:w="1845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0071035E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盖上瓶盖</w:t>
            </w:r>
          </w:p>
        </w:tc>
        <w:tc>
          <w:tcPr>
            <w:tcW w:w="2835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576833F8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不盖瓶盖</w:t>
            </w:r>
          </w:p>
        </w:tc>
      </w:tr>
      <w:tr w14:paraId="343206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c>
          <w:tcPr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7A687E3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</w:p>
        </w:tc>
        <w:tc>
          <w:tcPr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DFC08FA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</w:p>
        </w:tc>
        <w:tc>
          <w:tcPr>
            <w:tcW w:w="18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021D2B00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5℃</w:t>
            </w:r>
            <w:r>
              <w:rPr>
                <w:rFonts w:ascii="宋体" w:hAnsi="宋体" w:eastAsia="宋体" w:cs="宋体"/>
                <w:color w:val="000000"/>
              </w:rPr>
              <w:t>、放置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8h</w:t>
            </w:r>
          </w:p>
        </w:tc>
        <w:tc>
          <w:tcPr>
            <w:tcW w:w="1845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329B3072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35℃</w:t>
            </w:r>
            <w:r>
              <w:rPr>
                <w:rFonts w:ascii="宋体" w:hAnsi="宋体" w:eastAsia="宋体" w:cs="宋体"/>
                <w:color w:val="000000"/>
              </w:rPr>
              <w:t>、放置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8h</w:t>
            </w:r>
          </w:p>
        </w:tc>
        <w:tc>
          <w:tcPr>
            <w:tcW w:w="2835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14A72A40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35℃</w:t>
            </w:r>
            <w:r>
              <w:rPr>
                <w:rFonts w:ascii="宋体" w:hAnsi="宋体" w:eastAsia="宋体" w:cs="宋体"/>
                <w:color w:val="000000"/>
              </w:rPr>
              <w:t>、放置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8h</w:t>
            </w:r>
            <w:r>
              <w:rPr>
                <w:rFonts w:ascii="宋体" w:hAnsi="宋体" w:eastAsia="宋体" w:cs="宋体"/>
                <w:color w:val="000000"/>
              </w:rPr>
              <w:t>四</w:t>
            </w:r>
          </w:p>
        </w:tc>
      </w:tr>
      <w:tr w14:paraId="317D36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c>
          <w:tcPr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CE72CBB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</w:p>
        </w:tc>
        <w:tc>
          <w:tcPr>
            <w:tcW w:w="5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25BA6FCD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四</w:t>
            </w:r>
          </w:p>
        </w:tc>
        <w:tc>
          <w:tcPr>
            <w:tcW w:w="6525" w:type="dxa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282E345F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用pH试纸再次测定酸碱度</w:t>
            </w:r>
          </w:p>
        </w:tc>
      </w:tr>
      <w:tr w14:paraId="7AF62C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c>
          <w:tcPr>
            <w:tcW w:w="1800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14FE8A2A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实验结果</w:t>
            </w:r>
          </w:p>
        </w:tc>
        <w:tc>
          <w:tcPr>
            <w:tcW w:w="2445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77771995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pH</w:t>
            </w:r>
            <w:r>
              <w:rPr>
                <w:rFonts w:ascii="宋体" w:hAnsi="宋体" w:eastAsia="宋体" w:cs="宋体"/>
                <w:color w:val="000000"/>
              </w:rPr>
              <w:t>值无变化</w:t>
            </w:r>
          </w:p>
        </w:tc>
        <w:tc>
          <w:tcPr>
            <w:tcW w:w="1410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42CA00D7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pH</w:t>
            </w:r>
            <w:r>
              <w:rPr>
                <w:rFonts w:ascii="宋体" w:hAnsi="宋体" w:eastAsia="宋体" w:cs="宋体"/>
                <w:color w:val="000000"/>
              </w:rPr>
              <w:t>值降低</w:t>
            </w:r>
          </w:p>
        </w:tc>
        <w:tc>
          <w:tcPr>
            <w:tcW w:w="1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1693E4F8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br w:type="textWrapping"/>
            </w:r>
          </w:p>
        </w:tc>
        <w:tc>
          <w:tcPr>
            <w:tcW w:w="12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5AD7830E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pH</w:t>
            </w:r>
            <w:r>
              <w:rPr>
                <w:rFonts w:ascii="宋体" w:hAnsi="宋体" w:eastAsia="宋体" w:cs="宋体"/>
                <w:color w:val="000000"/>
              </w:rPr>
              <w:t>值无变化</w:t>
            </w:r>
          </w:p>
        </w:tc>
      </w:tr>
      <w:tr w14:paraId="799375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c>
          <w:tcPr>
            <w:tcW w:w="1800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3E16CA17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实验结论</w:t>
            </w:r>
          </w:p>
        </w:tc>
        <w:tc>
          <w:tcPr>
            <w:tcW w:w="6510" w:type="dxa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010FE3F0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u w:val="single"/>
              </w:rPr>
              <w:t xml:space="preserve">   </w:t>
            </w:r>
            <w:r>
              <w:rPr>
                <w:rFonts w:ascii="宋体" w:hAnsi="宋体" w:eastAsia="宋体" w:cs="宋体"/>
                <w:color w:val="000000"/>
                <w:u w:val="single"/>
              </w:rPr>
              <w:t>？</w:t>
            </w:r>
            <w:r>
              <w:rPr>
                <w:rFonts w:ascii="Times New Roman" w:hAnsi="Times New Roman" w:eastAsia="Times New Roman" w:cs="Times New Roman"/>
                <w:color w:val="000000"/>
                <w:u w:val="single"/>
              </w:rPr>
              <w:t xml:space="preserve">   </w:t>
            </w:r>
          </w:p>
        </w:tc>
      </w:tr>
    </w:tbl>
    <w:p w14:paraId="1B41B642">
      <w:pPr>
        <w:spacing w:line="360" w:lineRule="auto"/>
        <w:jc w:val="left"/>
        <w:textAlignment w:val="center"/>
        <w:rPr>
          <w:color w:val="000000"/>
        </w:rPr>
      </w:pPr>
    </w:p>
    <w:p w14:paraId="0830200D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hAnsi="宋体" w:eastAsia="宋体" w:cs="宋体"/>
          <w:color w:val="000000"/>
        </w:rPr>
        <w:t>制作酸奶时利用的微生物是乳酸菌，它能够利用葡萄糖通过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生成乳酸。</w:t>
      </w:r>
    </w:p>
    <w:p w14:paraId="198DCC4F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hAnsi="宋体" w:eastAsia="宋体" w:cs="宋体"/>
          <w:color w:val="000000"/>
        </w:rPr>
        <w:t>探究过程中设计了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组对照实验，控制的变量分别是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。</w:t>
      </w:r>
    </w:p>
    <w:p w14:paraId="36C32EDA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（3）</w:t>
      </w:r>
      <w:r>
        <w:rPr>
          <w:rFonts w:ascii="宋体" w:hAnsi="宋体" w:eastAsia="宋体" w:cs="宋体"/>
          <w:color w:val="000000"/>
        </w:rPr>
        <w:t>实验结果为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号瓶成功获得酸奶，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号和</w:t>
      </w:r>
      <w:r>
        <w:rPr>
          <w:rFonts w:ascii="Times New Roman" w:hAnsi="Times New Roman" w:eastAsia="Times New Roman" w:cs="Times New Roman"/>
          <w:color w:val="000000"/>
        </w:rPr>
        <w:t>3</w:t>
      </w:r>
      <w:r>
        <w:rPr>
          <w:rFonts w:ascii="宋体" w:hAnsi="宋体" w:eastAsia="宋体" w:cs="宋体"/>
          <w:color w:val="000000"/>
        </w:rPr>
        <w:t>号瓶没有成功，则得出的结论是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。</w:t>
      </w:r>
    </w:p>
    <w:p w14:paraId="03404502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（4）</w:t>
      </w:r>
      <w:r>
        <w:rPr>
          <w:rFonts w:ascii="宋体" w:hAnsi="宋体" w:eastAsia="宋体" w:cs="宋体"/>
          <w:color w:val="000000"/>
        </w:rPr>
        <w:t>超市中各制式酸奶琳琅满目，口味各不相同，有的偏酸，有的偏甜。如何控制酸奶的酸度呢？为解决这个困扰，同学们分别以温度、时间为变量进行了实验探究，数据结果见下图（说明：溶液显酸性，值越小酸性越强）：</w:t>
      </w:r>
    </w:p>
    <w:p w14:paraId="413D1216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3943350" cy="2257425"/>
            <wp:effectExtent l="0" t="0" r="0" b="0"/>
            <wp:docPr id="100027" name="图片 10002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7" name="图片 100027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943350" cy="2257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452D6A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①通过分析图中数据，你认同</w:t>
      </w:r>
      <w:r>
        <w:rPr>
          <w:rFonts w:ascii="宋体" w:hAnsi="宋体" w:eastAsia="宋体" w:cs="宋体"/>
          <w:color w:val="000000"/>
          <w:position w:val="0"/>
        </w:rPr>
        <w:drawing>
          <wp:inline distT="0" distB="0" distL="114300" distR="114300">
            <wp:extent cx="133350" cy="177800"/>
            <wp:effectExtent l="0" t="0" r="0" b="0"/>
            <wp:docPr id="100037" name="图片 1000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7" name="图片 100037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结论是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。</w:t>
      </w:r>
    </w:p>
    <w:p w14:paraId="78D92A1C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a</w:t>
      </w:r>
      <w:r>
        <w:rPr>
          <w:rFonts w:ascii="宋体" w:hAnsi="宋体" w:eastAsia="宋体" w:cs="宋体"/>
          <w:color w:val="000000"/>
        </w:rPr>
        <w:t>．一定范围内，相同温度下，发酵时间越长酸度越高</w:t>
      </w:r>
    </w:p>
    <w:p w14:paraId="4DF62BD0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b</w:t>
      </w:r>
      <w:r>
        <w:rPr>
          <w:rFonts w:ascii="宋体" w:hAnsi="宋体" w:eastAsia="宋体" w:cs="宋体"/>
          <w:color w:val="000000"/>
        </w:rPr>
        <w:t>．发酵时间相同，温度越高酸度越高</w:t>
      </w:r>
    </w:p>
    <w:p w14:paraId="1269E285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c</w:t>
      </w:r>
      <w:r>
        <w:rPr>
          <w:rFonts w:ascii="宋体" w:hAnsi="宋体" w:eastAsia="宋体" w:cs="宋体"/>
          <w:color w:val="000000"/>
        </w:rPr>
        <w:t>．图中所给温度中，40℃时发酵效果最佳</w:t>
      </w:r>
    </w:p>
    <w:p w14:paraId="02EAEC20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②实验中发酵温度时，</w:t>
      </w:r>
      <w:r>
        <w:rPr>
          <w:rFonts w:ascii="Times New Roman" w:hAnsi="Times New Roman" w:eastAsia="Times New Roman" w:cs="Times New Roman"/>
          <w:color w:val="000000"/>
        </w:rPr>
        <w:t>pH</w:t>
      </w:r>
      <w:r>
        <w:rPr>
          <w:rFonts w:ascii="宋体" w:hAnsi="宋体" w:eastAsia="宋体" w:cs="宋体"/>
          <w:color w:val="000000"/>
        </w:rPr>
        <w:t>值保持不变的原因是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。</w:t>
      </w:r>
    </w:p>
    <w:sectPr>
      <w:headerReference r:id="rId5" w:type="first"/>
      <w:footerReference r:id="rId8" w:type="first"/>
      <w:footerReference r:id="rId6" w:type="default"/>
      <w:headerReference r:id="rId4" w:type="even"/>
      <w:footerReference r:id="rId7" w:type="even"/>
      <w:pgSz w:w="11906" w:h="16838"/>
      <w:pgMar w:top="910" w:right="1080" w:bottom="1440" w:left="108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Microsoft YaHei UI">
    <w:panose1 w:val="020B0503020204020204"/>
    <w:charset w:val="86"/>
    <w:family w:val="swiss"/>
    <w:pitch w:val="default"/>
    <w:sig w:usb0="80000287" w:usb1="28C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710064"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10F04DA"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47E534C">
    <w:pPr>
      <w:pStyle w:val="2"/>
    </w:pPr>
  </w:p>
</w:ft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0967A8F"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5A315AD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DF2"/>
    <w:rsid w:val="00005EBC"/>
    <w:rsid w:val="00016BFA"/>
    <w:rsid w:val="000460FF"/>
    <w:rsid w:val="00054E7B"/>
    <w:rsid w:val="000E4D02"/>
    <w:rsid w:val="00171458"/>
    <w:rsid w:val="00173C1D"/>
    <w:rsid w:val="001764C3"/>
    <w:rsid w:val="0018010E"/>
    <w:rsid w:val="00191C29"/>
    <w:rsid w:val="001C63DA"/>
    <w:rsid w:val="001D4563"/>
    <w:rsid w:val="00201A7E"/>
    <w:rsid w:val="00221FC9"/>
    <w:rsid w:val="002457C2"/>
    <w:rsid w:val="002908F0"/>
    <w:rsid w:val="002A0E5D"/>
    <w:rsid w:val="002A1A21"/>
    <w:rsid w:val="002F06B2"/>
    <w:rsid w:val="003102DB"/>
    <w:rsid w:val="00360978"/>
    <w:rsid w:val="003C4A95"/>
    <w:rsid w:val="003D0C09"/>
    <w:rsid w:val="004062F6"/>
    <w:rsid w:val="004151FC"/>
    <w:rsid w:val="00435F83"/>
    <w:rsid w:val="0046214C"/>
    <w:rsid w:val="0049183B"/>
    <w:rsid w:val="004D44FD"/>
    <w:rsid w:val="00550C9E"/>
    <w:rsid w:val="00567E50"/>
    <w:rsid w:val="0059145F"/>
    <w:rsid w:val="00596076"/>
    <w:rsid w:val="005B39DB"/>
    <w:rsid w:val="005C2124"/>
    <w:rsid w:val="005F1362"/>
    <w:rsid w:val="00605626"/>
    <w:rsid w:val="006071D5"/>
    <w:rsid w:val="0062039B"/>
    <w:rsid w:val="00623C16"/>
    <w:rsid w:val="00637D3A"/>
    <w:rsid w:val="00640BF5"/>
    <w:rsid w:val="00657AA5"/>
    <w:rsid w:val="006D5DE9"/>
    <w:rsid w:val="006F45E0"/>
    <w:rsid w:val="00701D6B"/>
    <w:rsid w:val="007061B2"/>
    <w:rsid w:val="00740A09"/>
    <w:rsid w:val="00762E26"/>
    <w:rsid w:val="00767F31"/>
    <w:rsid w:val="00817391"/>
    <w:rsid w:val="00832EC9"/>
    <w:rsid w:val="008634CD"/>
    <w:rsid w:val="008731FA"/>
    <w:rsid w:val="00880A38"/>
    <w:rsid w:val="00893DD6"/>
    <w:rsid w:val="008D2E94"/>
    <w:rsid w:val="0090278E"/>
    <w:rsid w:val="00974E0F"/>
    <w:rsid w:val="00982128"/>
    <w:rsid w:val="009A27BF"/>
    <w:rsid w:val="009B5666"/>
    <w:rsid w:val="009C4252"/>
    <w:rsid w:val="009E203F"/>
    <w:rsid w:val="00A07DF2"/>
    <w:rsid w:val="00A25705"/>
    <w:rsid w:val="00A405DB"/>
    <w:rsid w:val="00A536B0"/>
    <w:rsid w:val="00AD6B6A"/>
    <w:rsid w:val="00B80D67"/>
    <w:rsid w:val="00B8100F"/>
    <w:rsid w:val="00B96924"/>
    <w:rsid w:val="00BA1A7E"/>
    <w:rsid w:val="00BB50C6"/>
    <w:rsid w:val="00BE1BCD"/>
    <w:rsid w:val="00C02815"/>
    <w:rsid w:val="00C02FC6"/>
    <w:rsid w:val="00C321EB"/>
    <w:rsid w:val="00CA4A07"/>
    <w:rsid w:val="00D51257"/>
    <w:rsid w:val="00D634C2"/>
    <w:rsid w:val="00D756B6"/>
    <w:rsid w:val="00D77F6E"/>
    <w:rsid w:val="00DA0796"/>
    <w:rsid w:val="00DA5448"/>
    <w:rsid w:val="00DF071B"/>
    <w:rsid w:val="00E63075"/>
    <w:rsid w:val="00E97096"/>
    <w:rsid w:val="00EA0188"/>
    <w:rsid w:val="00EB17B4"/>
    <w:rsid w:val="00ED1550"/>
    <w:rsid w:val="00EE1A37"/>
    <w:rsid w:val="00F21C80"/>
    <w:rsid w:val="00F676FD"/>
    <w:rsid w:val="00F72514"/>
    <w:rsid w:val="00FA0944"/>
    <w:rsid w:val="00FB34D2"/>
    <w:rsid w:val="00FB4B17"/>
    <w:rsid w:val="00FC5860"/>
    <w:rsid w:val="00FD377B"/>
    <w:rsid w:val="00FF2D79"/>
    <w:rsid w:val="00FF517A"/>
    <w:rsid w:val="38274566"/>
    <w:rsid w:val="40212582"/>
    <w:rsid w:val="59710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iPriority="0" w:name="HTML Keyboard"/>
    <w:lsdException w:uiPriority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0" w:semiHidden="0" w:name="Table Grid"/>
    <w:lsdException w:uiPriority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宋体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link w:val="8"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6">
    <w:name w:val="page number"/>
    <w:basedOn w:val="5"/>
    <w:uiPriority w:val="0"/>
  </w:style>
  <w:style w:type="character" w:styleId="7">
    <w:name w:val="Hyperlink"/>
    <w:basedOn w:val="5"/>
    <w:unhideWhenUsed/>
    <w:qFormat/>
    <w:uiPriority w:val="99"/>
    <w:rPr>
      <w:color w:val="0000FF"/>
      <w:u w:val="single"/>
    </w:rPr>
  </w:style>
  <w:style w:type="character" w:customStyle="1" w:styleId="8">
    <w:name w:val="页眉 Char"/>
    <w:basedOn w:val="5"/>
    <w:link w:val="3"/>
    <w:qFormat/>
    <w:uiPriority w:val="99"/>
    <w:rPr>
      <w:kern w:val="2"/>
      <w:sz w:val="18"/>
      <w:szCs w:val="24"/>
    </w:rPr>
  </w:style>
  <w:style w:type="paragraph" w:styleId="9">
    <w:name w:val="No Spacing"/>
    <w:qFormat/>
    <w:uiPriority w:val="1"/>
    <w:rPr>
      <w:rFonts w:eastAsia="Microsoft YaHei UI" w:asciiTheme="minorHAnsi" w:hAnsiTheme="minorHAnsi" w:cstheme="minorBidi"/>
      <w:sz w:val="22"/>
      <w:szCs w:val="22"/>
      <w:lang w:val="en-US" w:eastAsia="zh-CN" w:bidi="ar-SA"/>
    </w:rPr>
  </w:style>
  <w:style w:type="paragraph" w:styleId="10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'1.0' encoding='UTF-8' standalone='yes'?>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28" Type="http://schemas.openxmlformats.org/officeDocument/2006/relationships/fontTable" Target="fontTable.xml"/><Relationship Id="rId27" Type="http://schemas.openxmlformats.org/officeDocument/2006/relationships/customXml" Target="../customXml/item1.xml"/><Relationship Id="rId26" Type="http://schemas.openxmlformats.org/officeDocument/2006/relationships/image" Target="media/image17.png"/><Relationship Id="rId25" Type="http://schemas.openxmlformats.org/officeDocument/2006/relationships/image" Target="media/image16.png"/><Relationship Id="rId24" Type="http://schemas.openxmlformats.org/officeDocument/2006/relationships/image" Target="media/image15.png"/><Relationship Id="rId23" Type="http://schemas.openxmlformats.org/officeDocument/2006/relationships/image" Target="media/image14.wmf"/><Relationship Id="rId22" Type="http://schemas.openxmlformats.org/officeDocument/2006/relationships/image" Target="media/image13.png"/><Relationship Id="rId21" Type="http://schemas.openxmlformats.org/officeDocument/2006/relationships/image" Target="media/image12.png"/><Relationship Id="rId20" Type="http://schemas.openxmlformats.org/officeDocument/2006/relationships/image" Target="media/image11.wmf"/><Relationship Id="rId2" Type="http://schemas.openxmlformats.org/officeDocument/2006/relationships/settings" Target="settings.xml"/><Relationship Id="rId19" Type="http://schemas.openxmlformats.org/officeDocument/2006/relationships/image" Target="media/image10.png"/><Relationship Id="rId18" Type="http://schemas.openxmlformats.org/officeDocument/2006/relationships/image" Target="media/image9.png"/><Relationship Id="rId17" Type="http://schemas.openxmlformats.org/officeDocument/2006/relationships/image" Target="media/image8.png"/><Relationship Id="rId16" Type="http://schemas.openxmlformats.org/officeDocument/2006/relationships/image" Target="media/image7.png"/><Relationship Id="rId15" Type="http://schemas.openxmlformats.org/officeDocument/2006/relationships/image" Target="media/image6.png"/><Relationship Id="rId14" Type="http://schemas.openxmlformats.org/officeDocument/2006/relationships/image" Target="media/image5.png"/><Relationship Id="rId13" Type="http://schemas.openxmlformats.org/officeDocument/2006/relationships/image" Target="media/image4.png"/><Relationship Id="rId12" Type="http://schemas.openxmlformats.org/officeDocument/2006/relationships/image" Target="media/image3.png"/><Relationship Id="rId11" Type="http://schemas.openxmlformats.org/officeDocument/2006/relationships/image" Target="media/image2.wmf"/><Relationship Id="rId10" Type="http://schemas.openxmlformats.org/officeDocument/2006/relationships/image" Target="media/image1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307460-9DFB-479F-8EE5-A342464829C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学科网 www.zxxk.com</Company>
  <Pages>11</Pages>
  <Words>5168</Words>
  <Characters>5483</Characters>
  <Lines>0</Lines>
  <Paragraphs>0</Paragraphs>
  <TotalTime>5</TotalTime>
  <ScaleCrop>false</ScaleCrop>
  <LinksUpToDate>false</LinksUpToDate>
  <CharactersWithSpaces>5751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2025-04-21T13:44:02Z</dcterms:created>
  <dc:creator/>
  <dc:description/>
  <cp:lastModifiedBy>上帝掷骰子吗</cp:lastModifiedBy>
  <dcterms:modified xsi:type="dcterms:W3CDTF">2025-02-22T14:07:51Z</dcterms:modified>
  <cp:revision>1</cp:revision>
  <cp:category/>
  <cp:contentStatus/>
  <dc:identifier/>
  <cp:keywords/>
  <dc:language/>
  <dc:subject/>
  <dc:title/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  <property fmtid="{D5CDD505-2E9C-101B-9397-08002B2CF9AE}" pid="6" name="KSOProductBuildVer">
    <vt:lpwstr>2052-12.1.0.19770</vt:lpwstr>
  </property>
  <property fmtid="{D5CDD505-2E9C-101B-9397-08002B2CF9AE}" pid="7" name="ICV">
    <vt:lpwstr>B1B878F1A9224304AFD332D78B719B3D_12</vt:lpwstr>
  </property>
  <property fmtid="{D5CDD505-2E9C-101B-9397-08002B2CF9AE}" pid="8" name="KSOTemplateDocerSaveRecord">
    <vt:lpwstr>eyJoZGlkIjoiMjljNjk0N2RhMTc0NzI3ZTQwZWEyZWMyMzA2NzliMDQiLCJ1c2VySWQiOiI3ODUwOTA2ODcifQ==</vt:lpwstr>
  </property>
</Properties>
</file>