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B9C64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10375900</wp:posOffset>
            </wp:positionH>
            <wp:positionV relativeFrom="topMargin">
              <wp:posOffset>10426700</wp:posOffset>
            </wp:positionV>
            <wp:extent cx="457200" cy="304800"/>
            <wp:effectExtent l="0" t="0" r="0" b="0"/>
            <wp:wrapNone/>
            <wp:docPr id="100065" name="图片 10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年呼和浩特市中考试卷</w:t>
      </w:r>
    </w:p>
    <w:p w14:paraId="63B3E265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化学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 xml:space="preserve">  </w:t>
      </w:r>
      <w:r>
        <w:rPr>
          <w:rFonts w:ascii="宋体" w:hAnsi="宋体" w:eastAsia="宋体" w:cs="宋体"/>
          <w:b/>
          <w:color w:val="auto"/>
          <w:sz w:val="32"/>
        </w:rPr>
        <w:t>物理</w:t>
      </w:r>
    </w:p>
    <w:p w14:paraId="261CD5BE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73B835D9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．考生务必将自己的姓名、准考证号填涂在试卷和答题卡的规定位置。</w:t>
      </w:r>
    </w:p>
    <w:p w14:paraId="6795D389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．考生要将答案写在答题卡上，在试卷上答题一律无效。考试结束后，本试卷和答题卡一并交回。</w:t>
      </w:r>
    </w:p>
    <w:p w14:paraId="6B6B9F6B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．本试卷满分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分。考试时间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分钟。</w:t>
      </w:r>
    </w:p>
    <w:p w14:paraId="41F74375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化学部分（满分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5CB617CF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可能用到的相对原子质量：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H-1  N-14  Si-28</w:t>
      </w:r>
    </w:p>
    <w:p w14:paraId="4B0E1D2D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一、选择题（本题包括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20</w:t>
      </w:r>
      <w:r>
        <w:rPr>
          <w:rFonts w:ascii="宋体" w:hAnsi="宋体" w:eastAsia="宋体" w:cs="宋体"/>
          <w:b/>
          <w:color w:val="auto"/>
          <w:sz w:val="24"/>
        </w:rPr>
        <w:t>分。在每小题给出的四个选项中，只有一个选项符合题目要求）</w:t>
      </w:r>
    </w:p>
    <w:p w14:paraId="646FF455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万千世界，富于变化。下列属于化学变化的是</w:t>
      </w:r>
    </w:p>
    <w:p w14:paraId="64FEE78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蜡熔化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水结冰</w:t>
      </w:r>
      <w:r>
        <w:tab/>
      </w:r>
      <w:r>
        <w:t xml:space="preserve">C. </w:t>
      </w:r>
      <w:r>
        <w:rPr>
          <w:rFonts w:ascii="宋体" w:hAnsi="宋体" w:eastAsia="宋体" w:cs="宋体"/>
          <w:color w:val="auto"/>
        </w:rPr>
        <w:t>醋挥发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煤燃烧</w:t>
      </w:r>
    </w:p>
    <w:p w14:paraId="7BA506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具备规范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5963443" name="图片 5963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443" name="图片 59634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实验技能是进行科学探究的基础。下列实验操作正确的是</w:t>
      </w:r>
    </w:p>
    <w:tbl>
      <w:tblPr>
        <w:tblStyle w:val="4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070"/>
        <w:gridCol w:w="3390"/>
        <w:gridCol w:w="1710"/>
        <w:gridCol w:w="2100"/>
      </w:tblGrid>
      <w:tr w14:paraId="6E17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5A9D11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．蒸发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C80E5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  <w:r>
              <w:rPr>
                <w:rFonts w:ascii="宋体" w:hAnsi="宋体" w:eastAsia="宋体" w:cs="宋体"/>
                <w:color w:val="000000"/>
              </w:rPr>
              <w:t>．测定溶液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pH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C328BE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</w:t>
            </w:r>
            <w:r>
              <w:rPr>
                <w:rFonts w:ascii="宋体" w:hAnsi="宋体" w:eastAsia="宋体" w:cs="宋体"/>
                <w:color w:val="000000"/>
              </w:rPr>
              <w:t>．量取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6.0mL</w:t>
            </w:r>
            <w:r>
              <w:rPr>
                <w:rFonts w:ascii="宋体" w:hAnsi="宋体" w:eastAsia="宋体" w:cs="宋体"/>
                <w:color w:val="000000"/>
              </w:rPr>
              <w:t>水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0D4C8A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D</w:t>
            </w:r>
            <w:r>
              <w:rPr>
                <w:rFonts w:ascii="宋体" w:hAnsi="宋体" w:eastAsia="宋体" w:cs="宋体"/>
                <w:color w:val="000000"/>
              </w:rPr>
              <w:t>．加热液体</w:t>
            </w:r>
          </w:p>
        </w:tc>
      </w:tr>
      <w:tr w14:paraId="7DFF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4E69C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162050" cy="1266825"/>
                  <wp:effectExtent l="0" t="0" r="0" b="9525"/>
                  <wp:docPr id="100003" name="图片 100003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图片 100003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D5BFD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990725" cy="904875"/>
                  <wp:effectExtent l="0" t="0" r="9525" b="9525"/>
                  <wp:docPr id="100005" name="图片 100005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图片 10000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26A196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933450" cy="1333500"/>
                  <wp:effectExtent l="0" t="0" r="0" b="0"/>
                  <wp:docPr id="100007" name="图片 10000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图片 10000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236E3A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171575" cy="1314450"/>
                  <wp:effectExtent l="0" t="0" r="9525" b="0"/>
                  <wp:docPr id="100009" name="图片 10000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图片 10000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</w:p>
        </w:tc>
      </w:tr>
    </w:tbl>
    <w:p w14:paraId="7C29804D">
      <w:pPr>
        <w:spacing w:line="360" w:lineRule="auto"/>
        <w:jc w:val="left"/>
        <w:textAlignment w:val="center"/>
        <w:rPr>
          <w:color w:val="000000"/>
        </w:rPr>
      </w:pPr>
    </w:p>
    <w:p w14:paraId="22B6F0F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D</w:t>
      </w:r>
    </w:p>
    <w:p w14:paraId="18B601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践行绿色发展理念，建设美丽中国。下列行为符合该理念的是</w:t>
      </w:r>
    </w:p>
    <w:p w14:paraId="40769E1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大量施用农药，减少作物病虫害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直接排放工厂废气，降低生产成本</w:t>
      </w:r>
    </w:p>
    <w:p w14:paraId="77C9461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推广使用脱硫煤，减少酸雨的发生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深埋废弃塑料制品，减少“白色污染”</w:t>
      </w:r>
    </w:p>
    <w:p w14:paraId="6D48B8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掌握安全知识是顺利开展实验的保证。下列说法不正确的是</w:t>
      </w:r>
    </w:p>
    <w:p w14:paraId="7E2BDE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打翻酒精灯造成失火应立即用湿布覆盖</w:t>
      </w:r>
    </w:p>
    <w:p w14:paraId="7F3E43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实验产生的固体废弃物，可带出随意丢弃</w:t>
      </w:r>
    </w:p>
    <w:p w14:paraId="578AD4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实验室储存氢氧化钠溶液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5963441" name="图片 5963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441" name="图片 596344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试剂柜需要张贴的安全标志是</w:t>
      </w:r>
      <w:r>
        <w:rPr>
          <w:color w:val="000000"/>
        </w:rPr>
        <w:drawing>
          <wp:inline distT="0" distB="0" distL="114300" distR="114300">
            <wp:extent cx="1066800" cy="10477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04D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发现燃气泄漏应立即关闭阀门，不能开灯检查</w:t>
      </w:r>
    </w:p>
    <w:p w14:paraId="282FDD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氧化铍熔点高，是很好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5963445" name="图片 5963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445" name="图片 59634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耐火材料。如图是铍元素在元素周期表中的相关信息。下列说法正确的是</w:t>
      </w:r>
    </w:p>
    <w:p w14:paraId="4DBC62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28675" cy="8191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67B0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铍原子的核外电子数为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铍元素属于非金属元素</w:t>
      </w:r>
    </w:p>
    <w:p w14:paraId="0989742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铍的相对原子质量是</w:t>
      </w:r>
      <w:r>
        <w:rPr>
          <w:rFonts w:ascii="Times New Roman" w:hAnsi="Times New Roman" w:eastAsia="Times New Roman" w:cs="Times New Roman"/>
          <w:color w:val="000000"/>
        </w:rPr>
        <w:t>9.0122g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个铍原子可用符号表示为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9" o:title="eqIdc7499ddf05c9ec9fac358e4e09412e5b"/>
            <o:lock v:ext="edit" aspectratio="t"/>
            <w10:wrap type="none"/>
            <w10:anchorlock/>
          </v:shape>
          <o:OLEObject Type="Embed" ProgID="Equation.DSMT4" ShapeID="_x0000_i1025" DrawAspect="Content" ObjectID="_1468075725" r:id="rId18">
            <o:LockedField>false</o:LockedField>
          </o:OLEObject>
        </w:object>
      </w:r>
    </w:p>
    <w:p w14:paraId="6F3A20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知识结构化是有效的学习策略。下列图示错误的是</w:t>
      </w:r>
    </w:p>
    <w:p w14:paraId="7CF9F75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生活垃圾分类</w:t>
      </w:r>
      <w:r>
        <w:rPr>
          <w:color w:val="000000"/>
        </w:rPr>
        <w:drawing>
          <wp:inline distT="0" distB="0" distL="114300" distR="114300">
            <wp:extent cx="2466975" cy="16383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物质转化可一步实现</w:t>
      </w:r>
      <w:r>
        <w:rPr>
          <w:color w:val="000000"/>
        </w:rPr>
        <w:drawing>
          <wp:inline distT="0" distB="0" distL="114300" distR="114300">
            <wp:extent cx="1628775" cy="13811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F980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物质分类</w:t>
      </w:r>
      <w:r>
        <w:rPr>
          <w:color w:val="000000"/>
        </w:rPr>
        <w:drawing>
          <wp:inline distT="0" distB="0" distL="114300" distR="114300">
            <wp:extent cx="1905000" cy="6477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验证水的组成</w:t>
      </w:r>
      <w:r>
        <w:rPr>
          <w:color w:val="000000"/>
        </w:rPr>
        <w:drawing>
          <wp:inline distT="0" distB="0" distL="114300" distR="114300">
            <wp:extent cx="3238500" cy="63817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84F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化学与生活息息相关。下列说法不正确的是</w:t>
      </w:r>
    </w:p>
    <w:p w14:paraId="51BF4BA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乙醇可以作为生活中常用的消毒剂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铵态氮肥和熟石灰混用可增强肥效</w:t>
      </w:r>
    </w:p>
    <w:p w14:paraId="5A51C18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含氢氧化铝的药物可用于治疗胃酸过多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通过燃烧法可区分羊毛线和合成纤维</w:t>
      </w:r>
    </w:p>
    <w:p w14:paraId="16E2DF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8.4pt;width:30.15pt;" o:ole="t" filled="f" o:preferrelative="t" stroked="f" coordsize="21600,21600">
            <v:path/>
            <v:fill on="f" focussize="0,0"/>
            <v:stroke on="f" joinstyle="miter"/>
            <v:imagedata r:id="rId25" o:title="eqId37c961ccb8e6c2281c44843d40df522d"/>
            <o:lock v:ext="edit" aspectratio="t"/>
            <w10:wrap type="none"/>
            <w10:anchorlock/>
          </v:shape>
          <o:OLEObject Type="Embed" ProgID="Equation.DSMT4" ShapeID="_x0000_i1026" DrawAspect="Content" ObjectID="_1468075726" r:id="rId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（肼）和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8.1pt;width:29.9pt;" o:ole="t" filled="f" o:preferrelative="t" stroked="f" coordsize="21600,21600">
            <v:path/>
            <v:fill on="f" focussize="0,0"/>
            <v:stroke on="f" joinstyle="miter"/>
            <v:imagedata r:id="rId27" o:title="eqIde63023015b0355b95f991841a7eebfec"/>
            <o:lock v:ext="edit" aspectratio="t"/>
            <w10:wrap type="none"/>
            <w10:anchorlock/>
          </v:shape>
          <o:OLEObject Type="Embed" ProgID="Equation.DSMT4" ShapeID="_x0000_i1027" DrawAspect="Content" ObjectID="_1468075727" r:id="rId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是长征系列运载火箭的推进剂之一。二者反应原理为：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8.2pt;width:147.15pt;" o:ole="t" filled="f" o:preferrelative="t" stroked="f" coordsize="21600,21600">
            <v:path/>
            <v:fill on="f" focussize="0,0"/>
            <v:stroke on="f" joinstyle="miter"/>
            <v:imagedata r:id="rId29" o:title="eqIde78165bce9958d61df8157105e0a2068"/>
            <o:lock v:ext="edit" aspectratio="t"/>
            <w10:wrap type="none"/>
            <w10:anchorlock/>
          </v:shape>
          <o:OLEObject Type="Embed" ProgID="Equation.DSMT4" ShapeID="_x0000_i1028" DrawAspect="Content" ObjectID="_1468075728" r:id="rId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。下列说法错误的是</w:t>
      </w:r>
    </w:p>
    <w:p w14:paraId="781027E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个肼分子由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个氮原子和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个氢原子构成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肼中氢元素的质量分数为</w:t>
      </w:r>
      <w:r>
        <w:rPr>
          <w:rFonts w:ascii="Times New Roman" w:hAnsi="Times New Roman" w:eastAsia="Times New Roman" w:cs="Times New Roman"/>
          <w:color w:val="000000"/>
        </w:rPr>
        <w:t>12.5%</w:t>
      </w:r>
    </w:p>
    <w:p w14:paraId="1DAA1F4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高于沸点肼会汽化，其分子体积会变大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参加反应的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.4pt;width:30.15pt;" o:ole="t" filled="f" o:preferrelative="t" stroked="f" coordsize="21600,21600">
            <v:path/>
            <v:fill on="f" focussize="0,0"/>
            <v:stroke on="f" joinstyle="miter"/>
            <v:imagedata r:id="rId25" o:title="eqId37c961ccb8e6c2281c44843d40df522d"/>
            <o:lock v:ext="edit" aspectratio="t"/>
            <w10:wrap type="none"/>
            <w10:anchorlock/>
          </v:shape>
          <o:OLEObject Type="Embed" ProgID="Equation.DSMT4" ShapeID="_x0000_i1029" DrawAspect="Content" ObjectID="_1468075729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8.1pt;width:29.9pt;" o:ole="t" filled="f" o:preferrelative="t" stroked="f" coordsize="21600,21600">
            <v:path/>
            <v:fill on="f" focussize="0,0"/>
            <v:stroke on="f" joinstyle="miter"/>
            <v:imagedata r:id="rId27" o:title="eqIde63023015b0355b95f991841a7eebfec"/>
            <o:lock v:ext="edit" aspectratio="t"/>
            <w10:wrap type="none"/>
            <w10:anchorlock/>
          </v:shape>
          <o:OLEObject Type="Embed" ProgID="Equation.DSMT4" ShapeID="_x0000_i1030" DrawAspect="Content" ObjectID="_1468075730" r:id="rId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的分子个数比为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：</w:t>
      </w:r>
      <w:r>
        <w:rPr>
          <w:rFonts w:ascii="Times New Roman" w:hAnsi="Times New Roman" w:eastAsia="Times New Roman" w:cs="Times New Roman"/>
          <w:color w:val="000000"/>
        </w:rPr>
        <w:t>1</w:t>
      </w:r>
    </w:p>
    <w:p w14:paraId="4B4759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下列实验设计能达到目的的是</w:t>
      </w:r>
    </w:p>
    <w:tbl>
      <w:tblPr>
        <w:tblStyle w:val="4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96"/>
        <w:gridCol w:w="2095"/>
        <w:gridCol w:w="2767"/>
        <w:gridCol w:w="2337"/>
      </w:tblGrid>
      <w:tr w14:paraId="113D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5123D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．干燥氢气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5C60A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  <w:r>
              <w:rPr>
                <w:rFonts w:ascii="宋体" w:hAnsi="宋体" w:eastAsia="宋体" w:cs="宋体"/>
                <w:color w:val="000000"/>
              </w:rPr>
              <w:t>．利用简易净水器获得纯水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B68F6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</w:t>
            </w:r>
            <w:r>
              <w:rPr>
                <w:rFonts w:ascii="宋体" w:hAnsi="宋体" w:eastAsia="宋体" w:cs="宋体"/>
                <w:color w:val="000000"/>
              </w:rPr>
              <w:t>．探究燃烧需要氧气（着火点：白磷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40℃</w:t>
            </w:r>
            <w:r>
              <w:rPr>
                <w:rFonts w:ascii="宋体" w:hAnsi="宋体" w:eastAsia="宋体" w:cs="宋体"/>
                <w:color w:val="000000"/>
              </w:rPr>
              <w:t>，红磷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240℃</w: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85683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D</w:t>
            </w:r>
            <w:r>
              <w:rPr>
                <w:rFonts w:ascii="宋体" w:hAnsi="宋体" w:eastAsia="宋体" w:cs="宋体"/>
                <w:color w:val="000000"/>
              </w:rPr>
              <w:t>．检验久置的氢氧化钠溶液是否变质</w:t>
            </w:r>
          </w:p>
        </w:tc>
      </w:tr>
      <w:tr w14:paraId="38EC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5F60BF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466725" cy="361950"/>
                  <wp:effectExtent l="0" t="0" r="0" b="0"/>
                  <wp:docPr id="100023" name="图片 100023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图片 100023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45AC7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000125" cy="819150"/>
                  <wp:effectExtent l="0" t="0" r="0" b="0"/>
                  <wp:docPr id="100025" name="图片 100025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图片 100025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C5852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971550" cy="647700"/>
                  <wp:effectExtent l="0" t="0" r="0" b="0"/>
                  <wp:docPr id="100027" name="图片 100027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AEA07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019175" cy="1333500"/>
                  <wp:effectExtent l="0" t="0" r="0" b="0"/>
                  <wp:docPr id="100029" name="图片 100029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9" name="图片 10002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ED3B9D">
      <w:pPr>
        <w:spacing w:line="360" w:lineRule="auto"/>
        <w:jc w:val="left"/>
        <w:textAlignment w:val="center"/>
        <w:rPr>
          <w:color w:val="000000"/>
        </w:rPr>
      </w:pPr>
    </w:p>
    <w:p w14:paraId="2C14765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D</w:t>
      </w:r>
    </w:p>
    <w:p w14:paraId="79E7AF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利用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pt;width:24.95pt;" o:ole="t" filled="f" o:preferrelative="t" stroked="f" coordsize="21600,21600">
            <v:path/>
            <v:fill on="f" focussize="0,0"/>
            <v:stroke on="f" joinstyle="miter"/>
            <v:imagedata r:id="rId37" o:title="eqIdeff19349a80467d65564cc2953f0c978"/>
            <o:lock v:ext="edit" aspectratio="t"/>
            <w10:wrap type="none"/>
            <w10:anchorlock/>
          </v:shape>
          <o:OLEObject Type="Embed" ProgID="Equation.DSMT4" ShapeID="_x0000_i1031" DrawAspect="Content" ObjectID="_1468075731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39" o:title="eqIda4298cb837170c021b9f2cd4e674a6a3"/>
            <o:lock v:ext="edit" aspectratio="t"/>
            <w10:wrap type="none"/>
            <w10:anchorlock/>
          </v:shape>
          <o:OLEObject Type="Embed" ProgID="Equation.DSMT4" ShapeID="_x0000_i1032" DrawAspect="Content" ObjectID="_1468075732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在催化剂的作用下反应可得到合成气（</w:t>
      </w:r>
      <w:r>
        <w:rPr>
          <w:rFonts w:ascii="Times New Roman" w:hAnsi="Times New Roman" w:eastAsia="Times New Roman" w:cs="Times New Roman"/>
          <w:color w:val="000000"/>
        </w:rPr>
        <w:t>CO</w: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8pt;width:16.6pt;" o:ole="t" filled="f" o:preferrelative="t" stroked="f" coordsize="21600,21600">
            <v:path/>
            <v:fill on="f" focussize="0,0"/>
            <v:stroke on="f" joinstyle="miter"/>
            <v:imagedata r:id="rId41" o:title="eqId7644a7769a5fa1bdab46cc0b2dee2861"/>
            <o:lock v:ext="edit" aspectratio="t"/>
            <w10:wrap type="none"/>
            <w10:anchorlock/>
          </v:shape>
          <o:OLEObject Type="Embed" ProgID="Equation.DSMT4" ShapeID="_x0000_i1033" DrawAspect="Content" ObjectID="_1468075733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），是实现“双碳”经济的有效途径之一。催化剂表面同时发生积碳反应和消碳反应，原理如图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。当催化剂表面的积碳量变大，会影响催化剂与反应物接触而使反应减慢。其他条件相同时，积碳量与温度的关系如图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。下列说法错误的是</w:t>
      </w:r>
    </w:p>
    <w:p w14:paraId="32CD97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72050" cy="19431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EBE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积碳反应的方程式为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9.75pt;width:119.25pt;" o:ole="t" filled="f" o:preferrelative="t" stroked="f" coordsize="21600,21600">
            <v:path/>
            <v:fill on="f" focussize="0,0"/>
            <v:stroke on="f" joinstyle="miter"/>
            <v:imagedata r:id="rId44" o:title="eqIdd90640a4f250c05bcd030e369d07df96"/>
            <o:lock v:ext="edit" aspectratio="t"/>
            <w10:wrap type="none"/>
            <w10:anchorlock/>
          </v:shape>
          <o:OLEObject Type="Embed" ProgID="Equation.DSMT4" ShapeID="_x0000_i1034" DrawAspect="Content" ObjectID="_1468075734" r:id="rId43">
            <o:LockedField>false</o:LockedField>
          </o:OLEObject>
        </w:object>
      </w:r>
    </w:p>
    <w:p w14:paraId="031C19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消碳反应的产物是</w:t>
      </w:r>
      <w:r>
        <w:rPr>
          <w:rFonts w:ascii="Times New Roman" w:hAnsi="Times New Roman" w:eastAsia="Times New Roman" w:cs="Times New Roman"/>
          <w:color w:val="000000"/>
        </w:rPr>
        <w:t>CO</w:t>
      </w:r>
    </w:p>
    <w:p w14:paraId="2BE5CE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500℃</w:t>
      </w:r>
      <w:r>
        <w:rPr>
          <w:rFonts w:ascii="宋体" w:hAnsi="宋体" w:eastAsia="宋体" w:cs="宋体"/>
          <w:color w:val="000000"/>
        </w:rPr>
        <w:t>—</w:t>
      </w:r>
      <w:r>
        <w:rPr>
          <w:rFonts w:ascii="Times New Roman" w:hAnsi="Times New Roman" w:eastAsia="Times New Roman" w:cs="Times New Roman"/>
          <w:color w:val="000000"/>
        </w:rPr>
        <w:t>600℃</w:t>
      </w:r>
      <w:r>
        <w:rPr>
          <w:rFonts w:ascii="宋体" w:hAnsi="宋体" w:eastAsia="宋体" w:cs="宋体"/>
          <w:color w:val="000000"/>
        </w:rPr>
        <w:t>积碳量增加的原因是积碳反应产生的碳量高于消碳反应消耗的碳量</w:t>
      </w:r>
    </w:p>
    <w:p w14:paraId="07CC1E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在催化剂作用下，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8pt;width:24.95pt;" o:ole="t" filled="f" o:preferrelative="t" stroked="f" coordsize="21600,21600">
            <v:path/>
            <v:fill on="f" focussize="0,0"/>
            <v:stroke on="f" joinstyle="miter"/>
            <v:imagedata r:id="rId37" o:title="eqIdeff19349a80467d65564cc2953f0c978"/>
            <o:lock v:ext="edit" aspectratio="t"/>
            <w10:wrap type="none"/>
            <w10:anchorlock/>
          </v:shape>
          <o:OLEObject Type="Embed" ProgID="Equation.DSMT4" ShapeID="_x0000_i1035" DrawAspect="Content" ObjectID="_1468075735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39" o:title="eqIda4298cb837170c021b9f2cd4e674a6a3"/>
            <o:lock v:ext="edit" aspectratio="t"/>
            <w10:wrap type="none"/>
            <w10:anchorlock/>
          </v:shape>
          <o:OLEObject Type="Embed" ProgID="Equation.DSMT4" ShapeID="_x0000_i1036" DrawAspect="Content" ObjectID="_1468075736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得到合成气的反应适宜在</w:t>
      </w:r>
      <w:r>
        <w:rPr>
          <w:rFonts w:ascii="Times New Roman" w:hAnsi="Times New Roman" w:eastAsia="Times New Roman" w:cs="Times New Roman"/>
          <w:color w:val="000000"/>
        </w:rPr>
        <w:t>600℃</w:t>
      </w:r>
      <w:r>
        <w:rPr>
          <w:rFonts w:ascii="宋体" w:hAnsi="宋体" w:eastAsia="宋体" w:cs="宋体"/>
          <w:color w:val="000000"/>
        </w:rPr>
        <w:t>时进行</w:t>
      </w:r>
    </w:p>
    <w:p w14:paraId="59134A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0345F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科普阅读</w:t>
      </w:r>
    </w:p>
    <w:p w14:paraId="1D7777B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北京冬奥会期间，近千辆氢燃料电池大巴车参与服务。氢燃料电池系统包括电堆、氢气供应系统、氧气供应系统等。氢气和氧气通过在电堆中发生化学反应，实现能量转化。氢燃料电池效率高，发电效率达到</w:t>
      </w:r>
      <w:r>
        <w:rPr>
          <w:rFonts w:ascii="Times New Roman" w:hAnsi="Times New Roman" w:eastAsia="Times New Roman" w:cs="Times New Roman"/>
          <w:color w:val="000000"/>
        </w:rPr>
        <w:t>80%</w:t>
      </w:r>
      <w:r>
        <w:rPr>
          <w:rFonts w:ascii="宋体" w:hAnsi="宋体" w:eastAsia="宋体" w:cs="宋体"/>
          <w:color w:val="000000"/>
        </w:rPr>
        <w:t>以上。随着氢燃料电池汽车的广泛使用，氢能产业链也得到长足发展。</w:t>
      </w:r>
    </w:p>
    <w:p w14:paraId="48D39B4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氢的储运是氢能产业链中的瓶颈问题。目前，储氢技术有了新的发展，其中金属氢化物储氢是把氢以氢化物的形式储存在金属或合金中。如图为一些储氢材料的质量储氢密度（储氢后氢元素在储氢材料中的质量分数）。</w:t>
      </w:r>
    </w:p>
    <w:p w14:paraId="612D24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76475" cy="185737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CB0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氢燃料电池的能量转化形式是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6B0F9E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结合图示，储氢材料中最理想的是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6FD848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氢燃料电池具有广阔应用前景的依据是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（写一条即可）。</w:t>
      </w:r>
    </w:p>
    <w:p w14:paraId="039751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“沉睡三千年，一醒惊天下！”三星堆青铜器出土后立刻震惊了全世界。近日部分青铜器</w:t>
      </w:r>
      <w:r>
        <w:rPr>
          <w:rFonts w:ascii="宋体" w:hAnsi="宋体" w:eastAsia="宋体" w:cs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0" b="0"/>
            <wp:docPr id="5963447" name="图片 5963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447" name="图片 5963447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呼和浩特市博物馆展出。</w:t>
      </w:r>
    </w:p>
    <w:p w14:paraId="3CD63C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青铜是由铜、锡熔合制成。相比于纯铜的质地柔软，青铜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，而应用于农具和兵器的生产中。</w:t>
      </w:r>
    </w:p>
    <w:p w14:paraId="587684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《淮南万毕术》记载“曾青（硫酸铜溶液）得铁则化为铜”的湿法炼铜工艺，反应的化学方程式为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4B9E7A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小琦同学查阅资料发现：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50" o:title="eqIdc15a6390d3324bdba63d1ff064a1417a"/>
            <o:lock v:ext="edit" aspectratio="t"/>
            <w10:wrap type="none"/>
            <w10:anchorlock/>
          </v:shape>
          <o:OLEObject Type="Embed" ProgID="Equation.DSMT4" ShapeID="_x0000_i1037" DrawAspect="Content" ObjectID="_1468075737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（氯化亚锡）溶于水可形成无色溶液。请你帮她设计实验方案证明锡的金属活动性强于铜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（写出操作和现象）。</w:t>
      </w:r>
    </w:p>
    <w:p w14:paraId="1D65D0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出土的青铜器表面锈蚀物分为无害锈和有害锈。无害锈是一层致密薄膜，如铜绿；有害锈含氯，可加快青铜器锈蚀。锈层成分如图所示，下列叙述正确的是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7264C0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76450" cy="9715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87E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图中的</w:t>
      </w:r>
      <w:r>
        <w:rPr>
          <w:rFonts w:ascii="Times New Roman" w:hAnsi="Times New Roman" w:eastAsia="Times New Roman" w:cs="Times New Roman"/>
          <w:color w:val="000000"/>
        </w:rPr>
        <w:t>CuCl</w:t>
      </w:r>
      <w:r>
        <w:rPr>
          <w:rFonts w:ascii="宋体" w:hAnsi="宋体" w:eastAsia="宋体" w:cs="宋体"/>
          <w:color w:val="000000"/>
        </w:rPr>
        <w:t>和粉状锈均是有害锈</w:t>
      </w:r>
    </w:p>
    <w:p w14:paraId="40BC07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形成铜绿的过程中有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39" o:title="eqIda4298cb837170c021b9f2cd4e674a6a3"/>
            <o:lock v:ext="edit" aspectratio="t"/>
            <w10:wrap type="none"/>
            <w10:anchorlock/>
          </v:shape>
          <o:OLEObject Type="Embed" ProgID="Equation.DSMT4" ShapeID="_x0000_i1038" DrawAspect="Content" ObjectID="_1468075738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8pt;width:26pt;" o:ole="t" filled="f" o:preferrelative="t" stroked="f" coordsize="21600,21600">
            <v:path/>
            <v:fill on="f" focussize="0,0"/>
            <v:stroke on="f" joinstyle="miter"/>
            <v:imagedata r:id="rId54" o:title="eqId98183b7becdd0efb6fe8f57cdcbce983"/>
            <o:lock v:ext="edit" aspectratio="t"/>
            <w10:wrap type="none"/>
            <w10:anchorlock/>
          </v:shape>
          <o:OLEObject Type="Embed" ProgID="Equation.DSMT4" ShapeID="_x0000_i1039" DrawAspect="Content" ObjectID="_1468075739" r:id="rId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参与，与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8pt;width:16.5pt;" o:ole="t" filled="f" o:preferrelative="t" stroked="f" coordsize="21600,21600">
            <v:path/>
            <v:fill on="f" focussize="0,0"/>
            <v:stroke on="f" joinstyle="miter"/>
            <v:imagedata r:id="rId56" o:title="eqId1e762a80c1216318892c2155bef79681"/>
            <o:lock v:ext="edit" aspectratio="t"/>
            <w10:wrap type="none"/>
            <w10:anchorlock/>
          </v:shape>
          <o:OLEObject Type="Embed" ProgID="Equation.DSMT4" ShapeID="_x0000_i1040" DrawAspect="Content" ObjectID="_1468075740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无关</w:t>
      </w:r>
    </w:p>
    <w:p w14:paraId="1C7D70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青铜器锈蚀的过程中铜元素的化合价未变化</w:t>
      </w:r>
    </w:p>
    <w:p w14:paraId="5BC623F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保护青铜器最重要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5963439" name="图片 5963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439" name="图片 596343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是防氯</w:t>
      </w:r>
    </w:p>
    <w:p w14:paraId="104E77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作为基建强国，我国在建筑和水利工程中大量使用到水泥。生产水泥时，加入适量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8.2pt;width:36pt;" o:ole="t" filled="f" o:preferrelative="t" stroked="f" coordsize="21600,21600">
            <v:path/>
            <v:fill on="f" focussize="0,0"/>
            <v:stroke on="f" joinstyle="miter"/>
            <v:imagedata r:id="rId58" o:title="eqId6c1438db8931aa7a31e1c2c344ccbc1a"/>
            <o:lock v:ext="edit" aspectratio="t"/>
            <w10:wrap type="none"/>
            <w10:anchorlock/>
          </v:shape>
          <o:OLEObject Type="Embed" ProgID="Equation.DSMT4" ShapeID="_x0000_i1041" DrawAspect="Content" ObjectID="_1468075741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可调节水泥硬化速率。工厂利用电石渣</w:t>
      </w:r>
      <w:r>
        <w:rPr>
          <w:rFonts w:ascii="Times New Roman" w:hAnsi="Times New Roman" w:eastAsia="Times New Roman" w:cs="Times New Roman"/>
          <w:color w:val="000000"/>
        </w:rPr>
        <w:t>[</w:t>
      </w:r>
      <w:r>
        <w:rPr>
          <w:rFonts w:ascii="宋体" w:hAnsi="宋体" w:eastAsia="宋体" w:cs="宋体"/>
          <w:color w:val="000000"/>
        </w:rPr>
        <w:t>主要成分为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20.25pt;width:50.25pt;" o:ole="t" filled="f" o:preferrelative="t" stroked="f" coordsize="21600,21600">
            <v:path/>
            <v:fill on="f" focussize="0,0"/>
            <v:stroke on="f" joinstyle="miter"/>
            <v:imagedata r:id="rId60" o:title="eqId9fc4e2806b64c61d26412bfb92012b25"/>
            <o:lock v:ext="edit" aspectratio="t"/>
            <w10:wrap type="none"/>
            <w10:anchorlock/>
          </v:shape>
          <o:OLEObject Type="Embed" ProgID="Equation.DSMT4" ShapeID="_x0000_i1042" DrawAspect="Content" ObjectID="_1468075742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MgO]</w:t>
      </w:r>
      <w:r>
        <w:rPr>
          <w:rFonts w:ascii="宋体" w:hAnsi="宋体" w:eastAsia="宋体" w:cs="宋体"/>
          <w:color w:val="000000"/>
        </w:rPr>
        <w:t>制备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.2pt;width:36pt;" o:ole="t" filled="f" o:preferrelative="t" stroked="f" coordsize="21600,21600">
            <v:path/>
            <v:fill on="f" focussize="0,0"/>
            <v:stroke on="f" joinstyle="miter"/>
            <v:imagedata r:id="rId58" o:title="eqId6c1438db8931aa7a31e1c2c344ccbc1a"/>
            <o:lock v:ext="edit" aspectratio="t"/>
            <w10:wrap type="none"/>
            <w10:anchorlock/>
          </v:shape>
          <o:OLEObject Type="Embed" ProgID="Equation.DSMT4" ShapeID="_x0000_i1043" DrawAspect="Content" ObjectID="_1468075743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的主要流程如下：</w:t>
      </w:r>
    </w:p>
    <w:p w14:paraId="4CC89B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2319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3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8A40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已知：</w:t>
      </w:r>
      <w:r>
        <w:rPr>
          <w:rFonts w:ascii="Times New Roman" w:hAnsi="Times New Roman" w:eastAsia="Times New Roman" w:cs="Times New Roman"/>
          <w:color w:val="000000"/>
        </w:rPr>
        <w:t>MgO</w:t>
      </w:r>
      <w:r>
        <w:rPr>
          <w:rFonts w:ascii="宋体" w:hAnsi="宋体" w:eastAsia="宋体" w:cs="宋体"/>
          <w:color w:val="000000"/>
        </w:rPr>
        <w:t>难溶，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8pt;width:39.75pt;" o:ole="t" filled="f" o:preferrelative="t" stroked="f" coordsize="21600,21600">
            <v:path/>
            <v:fill on="f" focussize="0,0"/>
            <v:stroke on="f" joinstyle="miter"/>
            <v:imagedata r:id="rId64" o:title="eqIdcd4c631dff272568b008c7bf1b92d331"/>
            <o:lock v:ext="edit" aspectratio="t"/>
            <w10:wrap type="none"/>
            <w10:anchorlock/>
          </v:shape>
          <o:OLEObject Type="Embed" ProgID="Equation.DSMT4" ShapeID="_x0000_i1044" DrawAspect="Content" ObjectID="_1468075744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易溶，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8.2pt;width:36pt;" o:ole="t" filled="f" o:preferrelative="t" stroked="f" coordsize="21600,21600">
            <v:path/>
            <v:fill on="f" focussize="0,0"/>
            <v:stroke on="f" joinstyle="miter"/>
            <v:imagedata r:id="rId58" o:title="eqId6c1438db8931aa7a31e1c2c344ccbc1a"/>
            <o:lock v:ext="edit" aspectratio="t"/>
            <w10:wrap type="none"/>
            <w10:anchorlock/>
          </v:shape>
          <o:OLEObject Type="Embed" ProgID="Equation.DSMT4" ShapeID="_x0000_i1045" DrawAspect="Content" ObjectID="_1468075745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微溶。</w:t>
      </w:r>
    </w:p>
    <w:p w14:paraId="3F8547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电石渣粉碎的目的是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6E1103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加入反应器中的试剂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的名称是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561EB1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反应器中发生的主要反应为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（写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个方程式即可），反应的基本类型是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172846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上述流程中，用于分离提纯的设备有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和洗涤槽。</w:t>
      </w:r>
    </w:p>
    <w:p w14:paraId="5C31C7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在自然界分布很广，海水、盐湖、盐井和盐矿都是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的来源。在地下千米左右的某盐矿储量巨大，</w:t>
      </w:r>
      <w:r>
        <w:rPr>
          <w:rFonts w:ascii="Times New Roman" w:hAnsi="Times New Roman" w:eastAsia="Times New Roman" w:cs="Times New Roman"/>
          <w:color w:val="000000"/>
        </w:rPr>
        <w:t>85%</w:t>
      </w:r>
      <w:r>
        <w:rPr>
          <w:rFonts w:ascii="宋体" w:hAnsi="宋体" w:eastAsia="宋体" w:cs="宋体"/>
          <w:color w:val="000000"/>
        </w:rPr>
        <w:t>是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，还含有少量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67" o:title="eqId2b853eaed1b4d91371810f607dda5dd4"/>
            <o:lock v:ext="edit" aspectratio="t"/>
            <w10:wrap type="none"/>
            <w10:anchorlock/>
          </v:shape>
          <o:OLEObject Type="Embed" ProgID="Equation.DSMT4" ShapeID="_x0000_i1046" DrawAspect="Content" ObjectID="_1468075746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等。结合物质的溶解性及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67" o:title="eqId2b853eaed1b4d91371810f607dda5dd4"/>
            <o:lock v:ext="edit" aspectratio="t"/>
            <w10:wrap type="none"/>
            <w10:anchorlock/>
          </v:shape>
          <o:OLEObject Type="Embed" ProgID="Equation.DSMT4" ShapeID="_x0000_i1047" DrawAspect="Content" ObjectID="_1468075747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的溶解度曲线，回答下列问题。</w:t>
      </w:r>
    </w:p>
    <w:p w14:paraId="4857D5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62200" cy="1552575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4"/>
        <w:tblW w:w="2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86"/>
        <w:gridCol w:w="834"/>
      </w:tblGrid>
      <w:tr w14:paraId="7A45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9EAFA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20℃</w:t>
            </w:r>
            <w:r>
              <w:rPr>
                <w:rFonts w:ascii="宋体" w:hAnsi="宋体" w:eastAsia="宋体" w:cs="宋体"/>
                <w:color w:val="000000"/>
              </w:rPr>
              <w:t>溶解度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/g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D6BBAE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溶解性</w:t>
            </w:r>
          </w:p>
        </w:tc>
      </w:tr>
      <w:tr w14:paraId="0F496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928DBC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1~10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8A86E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可溶</w:t>
            </w:r>
          </w:p>
        </w:tc>
      </w:tr>
      <w:tr w14:paraId="18DE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674B59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&gt;10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4AA4DE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易溶</w:t>
            </w:r>
          </w:p>
        </w:tc>
      </w:tr>
    </w:tbl>
    <w:p w14:paraId="560EB9B4">
      <w:pPr>
        <w:spacing w:line="360" w:lineRule="auto"/>
        <w:jc w:val="left"/>
        <w:textAlignment w:val="center"/>
        <w:rPr>
          <w:color w:val="000000"/>
        </w:rPr>
      </w:pPr>
    </w:p>
    <w:p w14:paraId="2B7977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属于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（填“易溶”或“可溶”）物质。</w:t>
      </w:r>
    </w:p>
    <w:p w14:paraId="119095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color w:val="000000"/>
        </w:rPr>
        <w:t>10℃</w:t>
      </w:r>
      <w:r>
        <w:rPr>
          <w:rFonts w:ascii="宋体" w:hAnsi="宋体" w:eastAsia="宋体" w:cs="宋体"/>
          <w:color w:val="000000"/>
        </w:rPr>
        <w:t>时，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饱和溶液的溶质质量分数为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（列出计算式即可）。</w:t>
      </w:r>
    </w:p>
    <w:p w14:paraId="6E2742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生产时，向盐矿中注水制成溶液，再通过管道输回地面。冬天地面温度低于地下温度，需要输回的溶液中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的质量分数略低于地面其饱和溶液的溶质质量分数，否则易结晶导致管道堵塞（忽略管道中水分的损失），原因是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01819D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71" o:title="eqId0ea1951629d21dadc9dc4c9e760f4cc0"/>
            <o:lock v:ext="edit" aspectratio="t"/>
            <w10:wrap type="none"/>
            <w10:anchorlock/>
          </v:shape>
          <o:OLEObject Type="Embed" ProgID="Equation.DSMT4" ShapeID="_x0000_i1048" DrawAspect="Content" ObjectID="_1468075748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又称无水芒硝，是重要的化工原料。</w:t>
      </w:r>
      <w:r>
        <w:rPr>
          <w:rFonts w:ascii="Times New Roman" w:hAnsi="Times New Roman" w:eastAsia="Times New Roman" w:cs="Times New Roman"/>
          <w:color w:val="000000"/>
        </w:rPr>
        <w:t>40℃</w:t>
      </w:r>
      <w:r>
        <w:rPr>
          <w:rFonts w:ascii="宋体" w:hAnsi="宋体" w:eastAsia="宋体" w:cs="宋体"/>
          <w:color w:val="000000"/>
        </w:rPr>
        <w:t>时，输回地面的溶液分离出</w:t>
      </w:r>
      <w:r>
        <w:rPr>
          <w:rFonts w:ascii="Times New Roman" w:hAnsi="Times New Roman" w:eastAsia="Times New Roman" w:cs="Times New Roman"/>
          <w:color w:val="000000"/>
        </w:rPr>
        <w:t>NaCl</w:t>
      </w:r>
      <w:r>
        <w:rPr>
          <w:rFonts w:ascii="宋体" w:hAnsi="宋体" w:eastAsia="宋体" w:cs="宋体"/>
          <w:color w:val="000000"/>
        </w:rPr>
        <w:t>后，剩余溶液适宜采用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方法获得硫酸钠晶体，实现“盐硝联产”，增效环保。</w:t>
      </w:r>
    </w:p>
    <w:p w14:paraId="1C6B2BB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三、实验题（本题包括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AA1F2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下图是实验室制取气体的常用装置，请回答相关问题。</w:t>
      </w:r>
    </w:p>
    <w:p w14:paraId="4C98E9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24841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24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333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实验室用高锰酸钾制取氧气，根据图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选择发生和收集装置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（填字母），在加入药品前应进行的操作是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5B181C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小柯自制了如图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的简易供氧器，反应的化学方程式为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中甲的设计优点是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03BF26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“捶草印花”是一种起源于明清时期的传统草木印染工艺。捶打植物花叶，使汁液浸染在布料上印出图案。某小组通过如下项目活动探究草木印染工艺。</w:t>
      </w:r>
    </w:p>
    <w:p w14:paraId="003D722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环节一：预处理</w:t>
      </w:r>
    </w:p>
    <w:p w14:paraId="4C425C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碱煮：布料印染前需通过碱煮除去表面的油污及细小纤维。利用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20.25pt;width:50.25pt;" o:ole="t" filled="f" o:preferrelative="t" stroked="f" coordsize="21600,21600">
            <v:path/>
            <v:fill on="f" focussize="0,0"/>
            <v:stroke on="f" joinstyle="miter"/>
            <v:imagedata r:id="rId60" o:title="eqId9fc4e2806b64c61d26412bfb92012b25"/>
            <o:lock v:ext="edit" aspectratio="t"/>
            <w10:wrap type="none"/>
            <w10:anchorlock/>
          </v:shape>
          <o:OLEObject Type="Embed" ProgID="Equation.DSMT4" ShapeID="_x0000_i1049" DrawAspect="Content" ObjectID="_1468075749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悬浊液和草木灰汁（含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75" o:title="eqIde690792ce08710d0743f966e9d600b45"/>
            <o:lock v:ext="edit" aspectratio="t"/>
            <w10:wrap type="none"/>
            <w10:anchorlock/>
          </v:shape>
          <o:OLEObject Type="Embed" ProgID="Equation.DSMT4" ShapeID="_x0000_i1050" DrawAspect="Content" ObjectID="_1468075750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）的混合液浸泡布料，写出混合液中反应的化学方程式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52DA3C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酸洗：布料碱煮后通常还需进行酸洗，目的是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700F8A6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环节二：染色、调色</w:t>
      </w:r>
    </w:p>
    <w:p w14:paraId="03E1BA8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为了让每一种花叶标本印染的布料颜色更丰富，实验小组通过改变溶液的酸碱性，对以下花叶标本染色后的布料进行调色，结果如下：</w:t>
      </w:r>
    </w:p>
    <w:tbl>
      <w:tblPr>
        <w:tblStyle w:val="4"/>
        <w:tblW w:w="3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02"/>
        <w:gridCol w:w="621"/>
        <w:gridCol w:w="621"/>
        <w:gridCol w:w="621"/>
      </w:tblGrid>
      <w:tr w14:paraId="060F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457D9C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花叶标本种类</w:t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374A0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酸碱性</w:t>
            </w:r>
          </w:p>
        </w:tc>
      </w:tr>
      <w:tr w14:paraId="24AF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0C7BF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F3B95A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酸性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8A9879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中性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5DB7F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碱性</w:t>
            </w:r>
          </w:p>
        </w:tc>
      </w:tr>
      <w:tr w14:paraId="27F7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B0918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灌木叶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1AC1A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绿色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6FF0A7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绿色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56B74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绿色</w:t>
            </w:r>
          </w:p>
        </w:tc>
      </w:tr>
      <w:tr w14:paraId="35FF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4B6950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红枫叶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52E05A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鲜红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A6E7A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深红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F2D50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绿色</w:t>
            </w:r>
          </w:p>
        </w:tc>
      </w:tr>
      <w:tr w14:paraId="7A1D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125FE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酢浆草花瓣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289E92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粉红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F242AC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粉红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1D4BD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蓝色</w:t>
            </w:r>
          </w:p>
        </w:tc>
      </w:tr>
    </w:tbl>
    <w:p w14:paraId="1C8FF3C5">
      <w:pPr>
        <w:spacing w:line="360" w:lineRule="auto"/>
        <w:jc w:val="left"/>
        <w:textAlignment w:val="center"/>
        <w:rPr>
          <w:color w:val="000000"/>
        </w:rPr>
      </w:pPr>
    </w:p>
    <w:p w14:paraId="2DA400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根据调色结果判断，上述花叶标本不适合作为印染原料的是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，理由是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105CE95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环节三：固色</w:t>
      </w:r>
    </w:p>
    <w:p w14:paraId="0052C66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染色后布料还需固色。常见固色剂如下：</w:t>
      </w:r>
    </w:p>
    <w:tbl>
      <w:tblPr>
        <w:tblStyle w:val="4"/>
        <w:tblW w:w="5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214"/>
        <w:gridCol w:w="1023"/>
        <w:gridCol w:w="641"/>
        <w:gridCol w:w="2927"/>
      </w:tblGrid>
      <w:tr w14:paraId="6C00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F1352C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来源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114115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生活经验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05674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古籍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22EF8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现代印染工业</w:t>
            </w:r>
          </w:p>
        </w:tc>
      </w:tr>
      <w:tr w14:paraId="727A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A4658F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固色剂名称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FF07D9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食盐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617788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明矾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9FC93A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固色剂“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SH-96</w:t>
            </w:r>
            <w:r>
              <w:rPr>
                <w:rFonts w:ascii="宋体" w:hAnsi="宋体" w:eastAsia="宋体" w:cs="宋体"/>
                <w:color w:val="000000"/>
              </w:rPr>
              <w:t>”（可溶于水）</w:t>
            </w:r>
          </w:p>
        </w:tc>
      </w:tr>
    </w:tbl>
    <w:p w14:paraId="04ED0711">
      <w:pPr>
        <w:spacing w:line="360" w:lineRule="auto"/>
        <w:jc w:val="left"/>
        <w:textAlignment w:val="center"/>
        <w:rPr>
          <w:color w:val="000000"/>
        </w:rPr>
      </w:pPr>
    </w:p>
    <w:p w14:paraId="0CBE49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为了探究固色效果，实验小组进行了如下实验，请补齐操作步骤：</w:t>
      </w:r>
    </w:p>
    <w:p w14:paraId="48C700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将三块大小相同的深红色印染布料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，保持相同温度，浸泡相同时间，取出晾干；然后把固色后的三块布料在清水中浸湿，分别用力揉搓</w:t>
      </w:r>
      <w:r>
        <w:rPr>
          <w:rFonts w:ascii="Times New Roman" w:hAnsi="Times New Roman" w:eastAsia="Times New Roman" w:cs="Times New Roman"/>
          <w:color w:val="000000"/>
        </w:rPr>
        <w:t>40</w:t>
      </w:r>
      <w:r>
        <w:rPr>
          <w:rFonts w:ascii="宋体" w:hAnsi="宋体" w:eastAsia="宋体" w:cs="宋体"/>
          <w:color w:val="000000"/>
        </w:rPr>
        <w:t>下。观察到食盐和固色剂“</w:t>
      </w:r>
      <w:r>
        <w:rPr>
          <w:rFonts w:ascii="Times New Roman" w:hAnsi="Times New Roman" w:eastAsia="Times New Roman" w:cs="Times New Roman"/>
          <w:color w:val="000000"/>
        </w:rPr>
        <w:t>SH-96</w:t>
      </w:r>
      <w:r>
        <w:rPr>
          <w:rFonts w:ascii="宋体" w:hAnsi="宋体" w:eastAsia="宋体" w:cs="宋体"/>
          <w:color w:val="000000"/>
        </w:rPr>
        <w:t>”固色效果较好。</w:t>
      </w:r>
    </w:p>
    <w:p w14:paraId="2CD160D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环节四：检验</w:t>
      </w:r>
    </w:p>
    <w:p w14:paraId="188B6C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布料通过染色、调色、固色等工序后，还需</w:t>
      </w:r>
      <w:r>
        <w:rPr>
          <w:rFonts w:ascii="Times New Roman" w:hAnsi="Times New Roman" w:eastAsia="Times New Roman" w:cs="Times New Roman"/>
          <w:color w:val="000000"/>
        </w:rPr>
        <w:t>pH</w:t>
      </w:r>
      <w:r>
        <w:rPr>
          <w:rFonts w:ascii="宋体" w:hAnsi="宋体" w:eastAsia="宋体" w:cs="宋体"/>
          <w:color w:val="000000"/>
        </w:rPr>
        <w:t>检测合格才能出厂。接触皮肤的布料</w:t>
      </w:r>
      <w:r>
        <w:rPr>
          <w:rFonts w:ascii="Times New Roman" w:hAnsi="Times New Roman" w:eastAsia="Times New Roman" w:cs="Times New Roman"/>
          <w:color w:val="000000"/>
        </w:rPr>
        <w:t>pH</w:t>
      </w:r>
      <w:r>
        <w:rPr>
          <w:rFonts w:ascii="宋体" w:hAnsi="宋体" w:eastAsia="宋体" w:cs="宋体"/>
          <w:color w:val="000000"/>
        </w:rPr>
        <w:t>合格标准：</w:t>
      </w:r>
      <w:r>
        <w:rPr>
          <w:rFonts w:ascii="Times New Roman" w:hAnsi="Times New Roman" w:eastAsia="Times New Roman" w:cs="Times New Roman"/>
          <w:color w:val="000000"/>
        </w:rPr>
        <w:t>4.0</w:t>
      </w:r>
      <w:r>
        <w:rPr>
          <w:rFonts w:ascii="宋体" w:hAnsi="宋体" w:eastAsia="宋体" w:cs="宋体"/>
          <w:color w:val="000000"/>
        </w:rPr>
        <w:t>—</w:t>
      </w:r>
      <w:r>
        <w:rPr>
          <w:rFonts w:ascii="Times New Roman" w:hAnsi="Times New Roman" w:eastAsia="Times New Roman" w:cs="Times New Roman"/>
          <w:color w:val="000000"/>
        </w:rPr>
        <w:t>7.5</w:t>
      </w:r>
      <w:r>
        <w:rPr>
          <w:rFonts w:ascii="宋体" w:hAnsi="宋体" w:eastAsia="宋体" w:cs="宋体"/>
          <w:color w:val="000000"/>
        </w:rPr>
        <w:t>。</w:t>
      </w:r>
    </w:p>
    <w:p w14:paraId="4589D7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若碱超标需调节</w:t>
      </w:r>
      <w:r>
        <w:rPr>
          <w:rFonts w:ascii="Times New Roman" w:hAnsi="Times New Roman" w:eastAsia="Times New Roman" w:cs="Times New Roman"/>
          <w:color w:val="000000"/>
        </w:rPr>
        <w:t>pH</w:t>
      </w:r>
      <w:r>
        <w:rPr>
          <w:rFonts w:ascii="宋体" w:hAnsi="宋体" w:eastAsia="宋体" w:cs="宋体"/>
          <w:color w:val="000000"/>
        </w:rPr>
        <w:t>到合格。小组对调节试剂做了探究：分别向</w:t>
      </w:r>
      <w:r>
        <w:rPr>
          <w:rFonts w:ascii="Times New Roman" w:hAnsi="Times New Roman" w:eastAsia="Times New Roman" w:cs="Times New Roman"/>
          <w:color w:val="000000"/>
        </w:rPr>
        <w:t>60mL0.4%</w: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color w:val="000000"/>
        </w:rPr>
        <w:t>NaOH</w:t>
      </w:r>
      <w:r>
        <w:rPr>
          <w:rFonts w:ascii="宋体" w:hAnsi="宋体" w:eastAsia="宋体" w:cs="宋体"/>
          <w:color w:val="000000"/>
        </w:rPr>
        <w:t>溶液中，滴加等浓度的稀盐酸和稀醋酸。传感器监测</w:t>
      </w:r>
      <w:r>
        <w:rPr>
          <w:rFonts w:ascii="Times New Roman" w:hAnsi="Times New Roman" w:eastAsia="Times New Roman" w:cs="Times New Roman"/>
          <w:color w:val="000000"/>
        </w:rPr>
        <w:t>pH</w:t>
      </w:r>
      <w:r>
        <w:rPr>
          <w:rFonts w:ascii="宋体" w:hAnsi="宋体" w:eastAsia="宋体" w:cs="宋体"/>
          <w:color w:val="000000"/>
        </w:rPr>
        <w:t>与酸体积关系如下图：</w:t>
      </w:r>
    </w:p>
    <w:p w14:paraId="42F100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43475" cy="1514475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A9FD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为了便于控制</w:t>
      </w:r>
      <w:r>
        <w:rPr>
          <w:rFonts w:ascii="Times New Roman" w:hAnsi="Times New Roman" w:eastAsia="Times New Roman" w:cs="Times New Roman"/>
          <w:color w:val="000000"/>
        </w:rPr>
        <w:t>pH</w:t>
      </w:r>
      <w:r>
        <w:rPr>
          <w:rFonts w:ascii="宋体" w:hAnsi="宋体" w:eastAsia="宋体" w:cs="宋体"/>
          <w:color w:val="000000"/>
        </w:rPr>
        <w:t>在合格范围内，不至于变化太快，选择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（填试剂名称）调节更好。</w:t>
      </w:r>
    </w:p>
    <w:p w14:paraId="12DB62D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四、计算题（本题共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A3336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“这里的车棚会发光”——内蒙古党政机关办公区车棚顶安装了</w:t>
      </w:r>
      <w:r>
        <w:rPr>
          <w:rFonts w:ascii="Times New Roman" w:hAnsi="Times New Roman" w:eastAsia="Times New Roman" w:cs="Times New Roman"/>
          <w:color w:val="000000"/>
        </w:rPr>
        <w:t>5972</w:t>
      </w:r>
      <w:r>
        <w:rPr>
          <w:rFonts w:ascii="宋体" w:hAnsi="宋体" w:eastAsia="宋体" w:cs="宋体"/>
          <w:color w:val="000000"/>
        </w:rPr>
        <w:t>块光伏板，年发绿电</w:t>
      </w:r>
      <w:r>
        <w:rPr>
          <w:rFonts w:ascii="Times New Roman" w:hAnsi="Times New Roman" w:eastAsia="Times New Roman" w:cs="Times New Roman"/>
          <w:color w:val="000000"/>
        </w:rPr>
        <w:t>180</w:t>
      </w:r>
      <w:r>
        <w:rPr>
          <w:rFonts w:ascii="宋体" w:hAnsi="宋体" w:eastAsia="宋体" w:cs="宋体"/>
          <w:color w:val="000000"/>
        </w:rPr>
        <w:t>万度，年减少碳排放</w:t>
      </w:r>
      <w:r>
        <w:rPr>
          <w:rFonts w:ascii="Times New Roman" w:hAnsi="Times New Roman" w:eastAsia="Times New Roman" w:cs="Times New Roman"/>
          <w:color w:val="000000"/>
        </w:rPr>
        <w:t>1500</w:t>
      </w:r>
      <w:r>
        <w:rPr>
          <w:rFonts w:ascii="宋体" w:hAnsi="宋体" w:eastAsia="宋体" w:cs="宋体"/>
          <w:color w:val="000000"/>
        </w:rPr>
        <w:t>吨。光伏板的核心材料是单质硅，工业制硅流程中的一步化学反应方程式为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9.75pt;width:140.25pt;" o:ole="t" filled="f" o:preferrelative="t" stroked="f" coordsize="21600,21600">
            <v:path/>
            <v:fill on="f" focussize="0,0"/>
            <v:stroke on="f" joinstyle="miter"/>
            <v:imagedata r:id="rId78" o:title="eqId0b4313bdee596ccc8ed2a72791e1ce0f"/>
            <o:lock v:ext="edit" aspectratio="t"/>
            <w10:wrap type="none"/>
            <w10:anchorlock/>
          </v:shape>
          <o:OLEObject Type="Embed" ProgID="Equation.DSMT4" ShapeID="_x0000_i1051" DrawAspect="Content" ObjectID="_1468075751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，请回答下列问题。</w:t>
      </w:r>
    </w:p>
    <w:p w14:paraId="48B55D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的化学式为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。</w:t>
      </w:r>
    </w:p>
    <w:p w14:paraId="2FDA54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请根据化学方程式计算生产</w:t>
      </w:r>
      <w:r>
        <w:rPr>
          <w:rFonts w:ascii="Times New Roman" w:hAnsi="Times New Roman" w:eastAsia="Times New Roman" w:cs="Times New Roman"/>
          <w:color w:val="000000"/>
        </w:rPr>
        <w:t>56</w:t>
      </w:r>
      <w:r>
        <w:rPr>
          <w:rFonts w:ascii="宋体" w:hAnsi="宋体" w:eastAsia="宋体" w:cs="宋体"/>
          <w:color w:val="000000"/>
        </w:rPr>
        <w:t>吨</w:t>
      </w:r>
      <w:r>
        <w:rPr>
          <w:rFonts w:ascii="Times New Roman" w:hAnsi="Times New Roman" w:eastAsia="Times New Roman" w:cs="Times New Roman"/>
          <w:color w:val="000000"/>
        </w:rPr>
        <w:t>Si</w:t>
      </w:r>
      <w:r>
        <w:rPr>
          <w:rFonts w:ascii="宋体" w:hAnsi="宋体" w:eastAsia="宋体" w:cs="宋体"/>
          <w:color w:val="000000"/>
        </w:rPr>
        <w:t>，需要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多少吨？</w:t>
      </w: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C420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9A05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B4E32">
    <w:pPr>
      <w:pStyle w:val="2"/>
    </w:pP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1FA8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7030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72930691"/>
    <w:rsid w:val="7B56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0" Type="http://schemas.openxmlformats.org/officeDocument/2006/relationships/fontTable" Target="fontTable.xml"/><Relationship Id="rId8" Type="http://schemas.openxmlformats.org/officeDocument/2006/relationships/footer" Target="footer3.xml"/><Relationship Id="rId79" Type="http://schemas.openxmlformats.org/officeDocument/2006/relationships/customXml" Target="../customXml/item1.xml"/><Relationship Id="rId78" Type="http://schemas.openxmlformats.org/officeDocument/2006/relationships/image" Target="media/image42.wmf"/><Relationship Id="rId77" Type="http://schemas.openxmlformats.org/officeDocument/2006/relationships/oleObject" Target="embeddings/oleObject27.bin"/><Relationship Id="rId76" Type="http://schemas.openxmlformats.org/officeDocument/2006/relationships/image" Target="media/image41.png"/><Relationship Id="rId75" Type="http://schemas.openxmlformats.org/officeDocument/2006/relationships/image" Target="media/image40.wmf"/><Relationship Id="rId74" Type="http://schemas.openxmlformats.org/officeDocument/2006/relationships/oleObject" Target="embeddings/oleObject26.bin"/><Relationship Id="rId73" Type="http://schemas.openxmlformats.org/officeDocument/2006/relationships/oleObject" Target="embeddings/oleObject25.bin"/><Relationship Id="rId72" Type="http://schemas.openxmlformats.org/officeDocument/2006/relationships/image" Target="media/image39.png"/><Relationship Id="rId71" Type="http://schemas.openxmlformats.org/officeDocument/2006/relationships/image" Target="media/image38.wmf"/><Relationship Id="rId70" Type="http://schemas.openxmlformats.org/officeDocument/2006/relationships/oleObject" Target="embeddings/oleObject24.bin"/><Relationship Id="rId7" Type="http://schemas.openxmlformats.org/officeDocument/2006/relationships/footer" Target="footer2.xml"/><Relationship Id="rId69" Type="http://schemas.openxmlformats.org/officeDocument/2006/relationships/image" Target="media/image37.png"/><Relationship Id="rId68" Type="http://schemas.openxmlformats.org/officeDocument/2006/relationships/oleObject" Target="embeddings/oleObject23.bin"/><Relationship Id="rId67" Type="http://schemas.openxmlformats.org/officeDocument/2006/relationships/image" Target="media/image36.wmf"/><Relationship Id="rId66" Type="http://schemas.openxmlformats.org/officeDocument/2006/relationships/oleObject" Target="embeddings/oleObject22.bin"/><Relationship Id="rId65" Type="http://schemas.openxmlformats.org/officeDocument/2006/relationships/oleObject" Target="embeddings/oleObject21.bin"/><Relationship Id="rId64" Type="http://schemas.openxmlformats.org/officeDocument/2006/relationships/image" Target="media/image35.wmf"/><Relationship Id="rId63" Type="http://schemas.openxmlformats.org/officeDocument/2006/relationships/oleObject" Target="embeddings/oleObject20.bin"/><Relationship Id="rId62" Type="http://schemas.openxmlformats.org/officeDocument/2006/relationships/image" Target="media/image34.png"/><Relationship Id="rId61" Type="http://schemas.openxmlformats.org/officeDocument/2006/relationships/oleObject" Target="embeddings/oleObject19.bin"/><Relationship Id="rId60" Type="http://schemas.openxmlformats.org/officeDocument/2006/relationships/image" Target="media/image33.wmf"/><Relationship Id="rId6" Type="http://schemas.openxmlformats.org/officeDocument/2006/relationships/footer" Target="footer1.xml"/><Relationship Id="rId59" Type="http://schemas.openxmlformats.org/officeDocument/2006/relationships/oleObject" Target="embeddings/oleObject18.bin"/><Relationship Id="rId58" Type="http://schemas.openxmlformats.org/officeDocument/2006/relationships/image" Target="media/image32.wmf"/><Relationship Id="rId57" Type="http://schemas.openxmlformats.org/officeDocument/2006/relationships/oleObject" Target="embeddings/oleObject17.bin"/><Relationship Id="rId56" Type="http://schemas.openxmlformats.org/officeDocument/2006/relationships/image" Target="media/image31.wmf"/><Relationship Id="rId55" Type="http://schemas.openxmlformats.org/officeDocument/2006/relationships/oleObject" Target="embeddings/oleObject16.bin"/><Relationship Id="rId54" Type="http://schemas.openxmlformats.org/officeDocument/2006/relationships/image" Target="media/image30.wmf"/><Relationship Id="rId53" Type="http://schemas.openxmlformats.org/officeDocument/2006/relationships/oleObject" Target="embeddings/oleObject15.bin"/><Relationship Id="rId52" Type="http://schemas.openxmlformats.org/officeDocument/2006/relationships/oleObject" Target="embeddings/oleObject14.bin"/><Relationship Id="rId51" Type="http://schemas.openxmlformats.org/officeDocument/2006/relationships/image" Target="media/image29.png"/><Relationship Id="rId50" Type="http://schemas.openxmlformats.org/officeDocument/2006/relationships/image" Target="media/image28.wmf"/><Relationship Id="rId5" Type="http://schemas.openxmlformats.org/officeDocument/2006/relationships/header" Target="header3.xml"/><Relationship Id="rId49" Type="http://schemas.openxmlformats.org/officeDocument/2006/relationships/oleObject" Target="embeddings/oleObject13.bin"/><Relationship Id="rId48" Type="http://schemas.openxmlformats.org/officeDocument/2006/relationships/image" Target="media/image27.wmf"/><Relationship Id="rId47" Type="http://schemas.openxmlformats.org/officeDocument/2006/relationships/image" Target="media/image26.png"/><Relationship Id="rId46" Type="http://schemas.openxmlformats.org/officeDocument/2006/relationships/oleObject" Target="embeddings/oleObject12.bin"/><Relationship Id="rId45" Type="http://schemas.openxmlformats.org/officeDocument/2006/relationships/oleObject" Target="embeddings/oleObject11.bin"/><Relationship Id="rId44" Type="http://schemas.openxmlformats.org/officeDocument/2006/relationships/image" Target="media/image25.wmf"/><Relationship Id="rId43" Type="http://schemas.openxmlformats.org/officeDocument/2006/relationships/oleObject" Target="embeddings/oleObject10.bin"/><Relationship Id="rId42" Type="http://schemas.openxmlformats.org/officeDocument/2006/relationships/image" Target="media/image24.png"/><Relationship Id="rId41" Type="http://schemas.openxmlformats.org/officeDocument/2006/relationships/image" Target="media/image23.wmf"/><Relationship Id="rId40" Type="http://schemas.openxmlformats.org/officeDocument/2006/relationships/oleObject" Target="embeddings/oleObject9.bin"/><Relationship Id="rId4" Type="http://schemas.openxmlformats.org/officeDocument/2006/relationships/header" Target="header2.xml"/><Relationship Id="rId39" Type="http://schemas.openxmlformats.org/officeDocument/2006/relationships/image" Target="media/image22.wmf"/><Relationship Id="rId38" Type="http://schemas.openxmlformats.org/officeDocument/2006/relationships/oleObject" Target="embeddings/oleObject8.bin"/><Relationship Id="rId37" Type="http://schemas.openxmlformats.org/officeDocument/2006/relationships/image" Target="media/image21.wmf"/><Relationship Id="rId36" Type="http://schemas.openxmlformats.org/officeDocument/2006/relationships/oleObject" Target="embeddings/oleObject7.bin"/><Relationship Id="rId35" Type="http://schemas.openxmlformats.org/officeDocument/2006/relationships/image" Target="media/image20.png"/><Relationship Id="rId34" Type="http://schemas.openxmlformats.org/officeDocument/2006/relationships/image" Target="media/image19.png"/><Relationship Id="rId33" Type="http://schemas.openxmlformats.org/officeDocument/2006/relationships/image" Target="media/image18.png"/><Relationship Id="rId32" Type="http://schemas.openxmlformats.org/officeDocument/2006/relationships/image" Target="media/image17.png"/><Relationship Id="rId31" Type="http://schemas.openxmlformats.org/officeDocument/2006/relationships/oleObject" Target="embeddings/oleObject6.bin"/><Relationship Id="rId30" Type="http://schemas.openxmlformats.org/officeDocument/2006/relationships/oleObject" Target="embeddings/oleObject5.bin"/><Relationship Id="rId29" Type="http://schemas.openxmlformats.org/officeDocument/2006/relationships/image" Target="media/image16.wmf"/><Relationship Id="rId28" Type="http://schemas.openxmlformats.org/officeDocument/2006/relationships/oleObject" Target="embeddings/oleObject4.bin"/><Relationship Id="rId27" Type="http://schemas.openxmlformats.org/officeDocument/2006/relationships/image" Target="media/image15.wmf"/><Relationship Id="rId26" Type="http://schemas.openxmlformats.org/officeDocument/2006/relationships/oleObject" Target="embeddings/oleObject3.bin"/><Relationship Id="rId25" Type="http://schemas.openxmlformats.org/officeDocument/2006/relationships/image" Target="media/image14.wmf"/><Relationship Id="rId24" Type="http://schemas.openxmlformats.org/officeDocument/2006/relationships/oleObject" Target="embeddings/oleObject2.bin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1.bin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3191</Words>
  <Characters>3580</Characters>
  <Lines>0</Lines>
  <Paragraphs>0</Paragraphs>
  <TotalTime>5</TotalTime>
  <ScaleCrop>false</ScaleCrop>
  <LinksUpToDate>false</LinksUpToDate>
  <CharactersWithSpaces>3672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2025-04-21T13:33:32Z</dcterms:created>
  <dc:creator/>
  <dc:description/>
  <cp:lastModifiedBy>上帝掷骰子吗</cp:lastModifiedBy>
  <dcterms:modified xsi:type="dcterms:W3CDTF">2025-02-22T14:03:35Z</dcterms:modified>
  <cp:revision>1</cp:revision>
  <cp:category/>
  <cp:contentStatus/>
  <dc:identifier/>
  <cp:keywords/>
  <dc:language/>
  <dc:subject/>
  <dc:titl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2052-12.1.0.19770</vt:lpwstr>
  </property>
  <property fmtid="{D5CDD505-2E9C-101B-9397-08002B2CF9AE}" pid="7" name="ICV">
    <vt:lpwstr>92BE00DE50F64F9F898CD3586FE12EF5_12</vt:lpwstr>
  </property>
  <property fmtid="{D5CDD505-2E9C-101B-9397-08002B2CF9AE}" pid="8" name="KSOTemplateDocerSaveRecord">
    <vt:lpwstr>eyJoZGlkIjoiMjljNjk0N2RhMTc0NzI3ZTQwZWEyZWMyMzA2NzliMDQiLCJ1c2VySWQiOiI3ODUwOTA2ODcifQ==</vt:lpwstr>
  </property>
</Properties>
</file>