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0EA37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12573000</wp:posOffset>
            </wp:positionH>
            <wp:positionV relativeFrom="topMargin">
              <wp:posOffset>10388600</wp:posOffset>
            </wp:positionV>
            <wp:extent cx="419100" cy="393700"/>
            <wp:effectExtent l="0" t="0" r="0" b="6350"/>
            <wp:wrapNone/>
            <wp:docPr id="100081" name="图片 1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常州市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 w14:paraId="1B073C8B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化学试题</w:t>
      </w:r>
    </w:p>
    <w:p w14:paraId="0411319A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773A6307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359E569F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答题前，请将自己的姓名、考试号填写在试卷上，并填写好答题卡上的考生信息。</w:t>
      </w:r>
    </w:p>
    <w:p w14:paraId="13F0B494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请将答案全部填写在答题卡相应位置上，答在本试卷上无效。考试结束后，请将本试卷和答题卡一并上交。考试时不允许使用计算器。</w:t>
      </w:r>
    </w:p>
    <w:p w14:paraId="1DFEBD47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Ar(H)=1 Ar(Li)=7 Ar(C)=12 Ar(N)=14 Ar(O)=16 Ar(Na)=23 Ar(S)=32 Ar(Cl)=35.5 Ar(Ca)=40</w:t>
      </w:r>
    </w:p>
    <w:p w14:paraId="65D7A138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题，每题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分。每题只有一个选项符合题意。</w:t>
      </w:r>
    </w:p>
    <w:p w14:paraId="499D7DAE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下列变化属于化学变化的是</w:t>
      </w:r>
    </w:p>
    <w:p w14:paraId="395D483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酒精挥发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冶炼钢铁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品红扩散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石油分馏</w:t>
      </w:r>
    </w:p>
    <w:p w14:paraId="693CB4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下列物质属于纯净物的是</w:t>
      </w:r>
    </w:p>
    <w:p w14:paraId="5EC05EB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海水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食醋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干冰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碘酒</w:t>
      </w:r>
    </w:p>
    <w:p w14:paraId="3270A4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历史上第一次明确提出空气是由氧气和氮气组成的科学家是</w:t>
      </w:r>
    </w:p>
    <w:p w14:paraId="4A4F839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拉瓦锡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居里夫人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诺贝尔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门捷列夫</w:t>
      </w:r>
    </w:p>
    <w:p w14:paraId="230263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下列一般标识在矿泉水瓶上的标志是</w:t>
      </w:r>
    </w:p>
    <w:p w14:paraId="67CFC96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有害垃圾</w:t>
      </w:r>
      <w:r>
        <w:rPr>
          <w:color w:val="000000"/>
        </w:rPr>
        <w:drawing>
          <wp:inline distT="0" distB="0" distL="114300" distR="114300">
            <wp:extent cx="857250" cy="7810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当心火灾</w:t>
      </w:r>
      <w:r>
        <w:rPr>
          <w:color w:val="000000"/>
        </w:rPr>
        <w:drawing>
          <wp:inline distT="0" distB="0" distL="114300" distR="114300">
            <wp:extent cx="828675" cy="7715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1E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物品回收</w:t>
      </w:r>
      <w:r>
        <w:rPr>
          <w:color w:val="000000"/>
        </w:rPr>
        <w:drawing>
          <wp:inline distT="0" distB="0" distL="114300" distR="114300">
            <wp:extent cx="876300" cy="8001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当心爆炸</w:t>
      </w:r>
      <w:r>
        <w:rPr>
          <w:color w:val="000000"/>
        </w:rPr>
        <w:drawing>
          <wp:inline distT="0" distB="0" distL="114300" distR="114300">
            <wp:extent cx="904875" cy="8382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DDF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将紫色石蕊试液滴入下列溶液能变蓝色的是</w:t>
      </w:r>
    </w:p>
    <w:p w14:paraId="085558D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59273025" name="图片 5927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3025" name="图片 592730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纯碱溶液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蔗糖水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柠檬汁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食盐水</w:t>
      </w:r>
    </w:p>
    <w:p w14:paraId="346F4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香肠中的下列成分中不能为人类提供能量的是</w:t>
      </w:r>
    </w:p>
    <w:p w14:paraId="5DFD50E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脂肪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糖类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蛋白质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无机盐</w:t>
      </w:r>
    </w:p>
    <w:p w14:paraId="46011B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铟在元素周期表中的部分信息如图所示，下列说法正确的是</w:t>
      </w:r>
    </w:p>
    <w:p w14:paraId="7E7088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33450" cy="8953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AF6F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铟原子核外电子数为</w:t>
      </w:r>
      <w:r>
        <w:rPr>
          <w:rFonts w:ascii="Times New Roman" w:hAnsi="Times New Roman" w:eastAsia="Times New Roman" w:cs="Times New Roman"/>
          <w:color w:val="000000"/>
        </w:rPr>
        <w:t>49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一个铟原子的质量为</w:t>
      </w:r>
      <w:r>
        <w:rPr>
          <w:rFonts w:ascii="Times New Roman" w:hAnsi="Times New Roman" w:eastAsia="Times New Roman" w:cs="Times New Roman"/>
          <w:color w:val="000000"/>
        </w:rPr>
        <w:t>114.8g</w:t>
      </w:r>
    </w:p>
    <w:p w14:paraId="78AE2B6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铟元素属于非金属元素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铟原子中质子数等于中子数</w:t>
      </w:r>
    </w:p>
    <w:p w14:paraId="5A4A82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高层建筑建造时常使用铝合金材料。下列说法正确的是</w:t>
      </w:r>
    </w:p>
    <w:p w14:paraId="3CC9922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铝合金材料属于复合材料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铝土矿是主要含铝矿物之一</w:t>
      </w:r>
    </w:p>
    <w:p w14:paraId="253DCE4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铝合金的硬度小于单质铝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铝材致密氧化膜要及时除去</w:t>
      </w:r>
    </w:p>
    <w:p w14:paraId="1CEB3D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下列用高锰酸钾固体制取氧气的系列操作中正确的是</w:t>
      </w:r>
    </w:p>
    <w:p w14:paraId="1BFA308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取用药品</w:t>
      </w:r>
      <w:r>
        <w:rPr>
          <w:color w:val="000000"/>
        </w:rPr>
        <w:drawing>
          <wp:inline distT="0" distB="0" distL="114300" distR="114300">
            <wp:extent cx="1295400" cy="962025"/>
            <wp:effectExtent l="0" t="0" r="0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加热药品</w:t>
      </w:r>
      <w:r>
        <w:rPr>
          <w:color w:val="000000"/>
        </w:rPr>
        <w:drawing>
          <wp:inline distT="0" distB="0" distL="114300" distR="114300">
            <wp:extent cx="1047750" cy="11811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27D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收集氧气</w:t>
      </w:r>
      <w:r>
        <w:rPr>
          <w:color w:val="000000"/>
        </w:rPr>
        <w:drawing>
          <wp:inline distT="0" distB="0" distL="114300" distR="114300">
            <wp:extent cx="752475" cy="9429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氧气验满</w:t>
      </w:r>
      <w:r>
        <w:rPr>
          <w:color w:val="000000"/>
        </w:rPr>
        <w:drawing>
          <wp:inline distT="0" distB="0" distL="114300" distR="114300">
            <wp:extent cx="742950" cy="1019175"/>
            <wp:effectExtent l="0" t="0" r="0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400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下列关于化石燃料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59273029" name="图片 5927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3029" name="图片 592730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说法正确的是</w:t>
      </w:r>
    </w:p>
    <w:p w14:paraId="735548A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化石燃料都属于可再生能源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煤完全燃烧时不会产生污染</w:t>
      </w:r>
    </w:p>
    <w:p w14:paraId="2E3096E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石油为原料能制造合成纤维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天然气主要成分为一氧化碳</w:t>
      </w:r>
    </w:p>
    <w:p w14:paraId="6C1277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科学家用淀粉和改性材料制成生物降解塑料，该塑料在自然界条件下最终能完全降解成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3" o:title="eqIda4298cb837170c021b9f2cd4e674a6a3"/>
            <o:lock v:ext="edit" aspectratio="t"/>
            <w10:wrap type="none"/>
            <w10:anchorlock/>
          </v:shape>
          <o:OLEObject Type="Embed" ProgID="Equation.DSMT4" ShapeID="_x0000_i1025" DrawAspect="Content" ObjectID="_1468075725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1.6pt;width:28.3pt;" o:ole="t" filled="f" o:preferrelative="t" stroked="f" coordsize="21600,21600">
            <v:path/>
            <v:fill on="f" focussize="0,0"/>
            <v:stroke on="f" joinstyle="miter"/>
            <v:imagedata r:id="rId25" o:title="eqId98183b7becdd0efb6fe8f57cdcbce983"/>
            <o:lock v:ext="edit" aspectratio="t"/>
            <w10:wrap type="none"/>
            <w10:anchorlock/>
          </v:shape>
          <o:OLEObject Type="Embed" ProgID="Equation.DSMT4" ShapeID="_x0000_i1026" DrawAspect="Content" ObjectID="_1468075726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等物质。下列说法不正确的是</w:t>
      </w:r>
    </w:p>
    <w:p w14:paraId="0491947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该技术可以减少“白色污染”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淀粉与碘单质作用呈现红色</w:t>
      </w:r>
    </w:p>
    <w:p w14:paraId="21D8B1B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该塑料的降解参与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碳循环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生物降解塑料也需合理使用</w:t>
      </w:r>
    </w:p>
    <w:p w14:paraId="770275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《本草纲目》记载食肉桂能“面生光华”。肉桂酸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27" o:title="eqIdb61f5b2ef79e8a87e0238729934cd98f"/>
            <o:lock v:ext="edit" aspectratio="t"/>
            <w10:wrap type="none"/>
            <w10:anchorlock/>
          </v:shape>
          <o:OLEObject Type="Embed" ProgID="Equation.DSMT4" ShapeID="_x0000_i1027" DrawAspect="Content" ObjectID="_1468075727" r:id="rId2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是肉桂的主要有效成分，下列说法正确的是</w:t>
      </w:r>
    </w:p>
    <w:p w14:paraId="1B01BDA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肉桂酸由碳、氢、氧三种原子构成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肉桂酸中碳与氢元素质量比为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8</w:t>
      </w:r>
    </w:p>
    <w:p w14:paraId="2E66A76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肉桂酸中氧元素的质量分数为</w:t>
      </w:r>
      <w:r>
        <w:rPr>
          <w:rFonts w:ascii="Times New Roman" w:hAnsi="Times New Roman" w:eastAsia="Times New Roman" w:cs="Times New Roman"/>
          <w:color w:val="000000"/>
        </w:rPr>
        <w:t>21.6%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一个肉桂酸分子中含有一个氧分子</w:t>
      </w:r>
    </w:p>
    <w:p w14:paraId="585DC3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氮肥为解决人类面临的粮食危机做出了重大贡献。下列说法正确的是</w:t>
      </w:r>
    </w:p>
    <w:p w14:paraId="008C667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氮肥可由氮气在一定条件生产制得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氮肥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29" o:title="eqId648b45686eba2e2cb73251542a27e54a"/>
            <o:lock v:ext="edit" aspectratio="t"/>
            <w10:wrap type="none"/>
            <w10:anchorlock/>
          </v:shape>
          <o:OLEObject Type="Embed" ProgID="Equation.DSMT4" ShapeID="_x0000_i1028" DrawAspect="Content" ObjectID="_1468075728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中氮元素化合价为＋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价</w:t>
      </w:r>
    </w:p>
    <w:p w14:paraId="46645F0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铵态氮肥与草木灰混用能增强肥效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氮肥可为农作物提供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等元素</w:t>
      </w:r>
    </w:p>
    <w:p w14:paraId="681DE3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在电化学储能领域拥有巨大潜力的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35pt;width:40.1pt;" o:ole="t" filled="f" o:preferrelative="t" stroked="f" coordsize="21600,21600">
            <v:path/>
            <v:fill on="f" focussize="0,0"/>
            <v:stroke on="f" joinstyle="miter"/>
            <v:imagedata r:id="rId31" o:title="eqId264d2e64f5fd8fd52a0f079dde115c19"/>
            <o:lock v:ext="edit" aspectratio="t"/>
            <w10:wrap type="none"/>
            <w10:anchorlock/>
          </v:shape>
          <o:OLEObject Type="Embed" ProgID="Equation.DSMT4" ShapeID="_x0000_i1029" DrawAspect="Content" ObjectID="_1468075729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可由以下化学反应制得：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8pt;width:244.1pt;" o:ole="t" filled="f" o:preferrelative="t" stroked="f" coordsize="21600,21600">
            <v:path/>
            <v:fill on="f" focussize="0,0"/>
            <v:stroke on="f" joinstyle="miter"/>
            <v:imagedata r:id="rId33" o:title="eqIdaae0c3562182a3ab686ace14eb02929e"/>
            <o:lock v:ext="edit" aspectratio="t"/>
            <w10:wrap type="none"/>
            <w10:anchorlock/>
          </v:shape>
          <o:OLEObject Type="Embed" ProgID="Equation.DSMT4" ShapeID="_x0000_i1030" DrawAspect="Content" ObjectID="_1468075730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，则可推测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是</w:t>
      </w:r>
    </w:p>
    <w:p w14:paraId="08CCEB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35" o:title="eqIddbe2066525aa0616cf44d051d57bf713"/>
            <o:lock v:ext="edit" aspectratio="t"/>
            <w10:wrap type="none"/>
            <w10:anchorlock/>
          </v:shape>
          <o:OLEObject Type="Embed" ProgID="Equation.DSMT4" ShapeID="_x0000_i1031" DrawAspect="Content" ObjectID="_1468075731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0.25pt;width:48pt;" o:ole="t" filled="f" o:preferrelative="t" stroked="f" coordsize="21600,21600">
            <v:path/>
            <v:fill on="f" focussize="0,0"/>
            <v:stroke on="f" joinstyle="miter"/>
            <v:imagedata r:id="rId37" o:title="eqIdbafc7035cd9d57b19e2f42f4cc61b2d1"/>
            <o:lock v:ext="edit" aspectratio="t"/>
            <w10:wrap type="none"/>
            <w10:anchorlock/>
          </v:shape>
          <o:OLEObject Type="Embed" ProgID="Equation.DSMT4" ShapeID="_x0000_i1032" DrawAspect="Content" ObjectID="_1468075732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29" o:title="eqId648b45686eba2e2cb73251542a27e54a"/>
            <o:lock v:ext="edit" aspectratio="t"/>
            <w10:wrap type="none"/>
            <w10:anchorlock/>
          </v:shape>
          <o:OLEObject Type="Embed" ProgID="Equation.DSMT4" ShapeID="_x0000_i1033" DrawAspect="Content" ObjectID="_1468075733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7pt;width:54pt;" o:ole="t" filled="f" o:preferrelative="t" stroked="f" coordsize="21600,21600">
            <v:path/>
            <v:fill on="f" focussize="0,0"/>
            <v:stroke on="f" joinstyle="miter"/>
            <v:imagedata r:id="rId40" o:title="eqId5e0037e331b97d40a24aa33daf926d13"/>
            <o:lock v:ext="edit" aspectratio="t"/>
            <w10:wrap type="none"/>
            <w10:anchorlock/>
          </v:shape>
          <o:OLEObject Type="Embed" ProgID="Equation.DSMT4" ShapeID="_x0000_i1034" DrawAspect="Content" ObjectID="_1468075734" r:id="rId39">
            <o:LockedField>false</o:LockedField>
          </o:OLEObject>
        </w:object>
      </w:r>
    </w:p>
    <w:p w14:paraId="70103F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在给定条件下，下列物质间的转化不能实现的是</w:t>
      </w:r>
    </w:p>
    <w:p w14:paraId="4E55C85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20.1pt;width:68.75pt;" o:ole="t" filled="f" o:preferrelative="t" stroked="f" coordsize="21600,21600">
            <v:path/>
            <v:fill on="f" focussize="0,0"/>
            <v:stroke on="f" joinstyle="miter"/>
            <v:imagedata r:id="rId42" o:title="eqId32e36ba6695a77ffe7e7a43e62da066b"/>
            <o:lock v:ext="edit" aspectratio="t"/>
            <w10:wrap type="none"/>
            <w10:anchorlock/>
          </v:shape>
          <o:OLEObject Type="Embed" ProgID="Equation.DSMT4" ShapeID="_x0000_i1035" DrawAspect="Content" ObjectID="_1468075735" r:id="rId4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9pt;width:109.2pt;" o:ole="t" filled="f" o:preferrelative="t" stroked="f" coordsize="21600,21600">
            <v:path/>
            <v:fill on="f" focussize="0,0"/>
            <v:stroke on="f" joinstyle="miter"/>
            <v:imagedata r:id="rId44" o:title="eqIdf0a713835f896a484bf3c39b68daad04"/>
            <o:lock v:ext="edit" aspectratio="t"/>
            <w10:wrap type="none"/>
            <w10:anchorlock/>
          </v:shape>
          <o:OLEObject Type="Embed" ProgID="Equation.DSMT4" ShapeID="_x0000_i1036" DrawAspect="Content" ObjectID="_1468075736" r:id="rId43">
            <o:LockedField>false</o:LockedField>
          </o:OLEObject>
        </w:object>
      </w:r>
    </w:p>
    <w:p w14:paraId="35D726E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26.25pt;width:65.25pt;" o:ole="t" filled="f" o:preferrelative="t" stroked="f" coordsize="21600,21600">
            <v:path/>
            <v:fill on="f" focussize="0,0"/>
            <v:stroke on="f" joinstyle="miter"/>
            <v:imagedata r:id="rId46" o:title="eqId25b2ec8801137580fcce210281ba1ae3"/>
            <o:lock v:ext="edit" aspectratio="t"/>
            <w10:wrap type="none"/>
            <w10:anchorlock/>
          </v:shape>
          <o:OLEObject Type="Embed" ProgID="Equation.DSMT4" ShapeID="_x0000_i1037" DrawAspect="Content" ObjectID="_1468075737" r:id="rId4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0.2pt;width:130.15pt;" o:ole="t" filled="f" o:preferrelative="t" stroked="f" coordsize="21600,21600">
            <v:path/>
            <v:fill on="f" focussize="0,0"/>
            <v:stroke on="f" joinstyle="miter"/>
            <v:imagedata r:id="rId48" o:title="eqId3c7a152d2787e92c0a2faf6306f1d02b"/>
            <o:lock v:ext="edit" aspectratio="t"/>
            <w10:wrap type="none"/>
            <w10:anchorlock/>
          </v:shape>
          <o:OLEObject Type="Embed" ProgID="Equation.DSMT4" ShapeID="_x0000_i1038" DrawAspect="Content" ObjectID="_1468075738" r:id="rId47">
            <o:LockedField>false</o:LockedField>
          </o:OLEObject>
        </w:object>
      </w:r>
    </w:p>
    <w:p w14:paraId="04D158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乙烷和二氧化碳反应制乙烯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29pt;" o:ole="t" filled="f" o:preferrelative="t" stroked="f" coordsize="21600,21600">
            <v:path/>
            <v:fill on="f" focussize="0,0"/>
            <v:stroke on="f" joinstyle="miter"/>
            <v:imagedata r:id="rId50" o:title="eqIdd4e6553c72b887ca38fa8b1381a128f9"/>
            <o:lock v:ext="edit" aspectratio="t"/>
            <w10:wrap type="none"/>
            <w10:anchorlock/>
          </v:shape>
          <o:OLEObject Type="Embed" ProgID="Equation.DSMT4" ShapeID="_x0000_i1039" DrawAspect="Content" ObjectID="_1468075739" r:id="rId4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有助于实现“碳中和”，其反应微观示意图如下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相同小球表示同种原子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，下列说法不正确的是</w:t>
      </w:r>
    </w:p>
    <w:p w14:paraId="50519B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95800" cy="6953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460B4F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甲的化学式为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29pt;" o:ole="t" filled="f" o:preferrelative="t" stroked="f" coordsize="21600,21600">
            <v:path/>
            <v:fill on="f" focussize="0,0"/>
            <v:stroke on="f" joinstyle="miter"/>
            <v:imagedata r:id="rId53" o:title="eqId5805b8c82259f32c7f04717168181791"/>
            <o:lock v:ext="edit" aspectratio="t"/>
            <w10:wrap type="none"/>
            <w10:anchorlock/>
          </v:shape>
          <o:OLEObject Type="Embed" ProgID="Equation.DSMT4" ShapeID="_x0000_i1040" DrawAspect="Content" ObjectID="_1468075740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参加反应的甲乙质量比为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4DA1CFF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分子的种类发生改变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丙与丁的分子个数之比为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3EC257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用下图所示浓硫酸配制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9.8%</w:t>
      </w:r>
      <w:r>
        <w:rPr>
          <w:rFonts w:ascii="宋体" w:hAnsi="宋体" w:eastAsia="宋体" w:cs="宋体"/>
          <w:color w:val="000000"/>
        </w:rPr>
        <w:t>的稀硫酸，下列说法正确的是</w:t>
      </w:r>
    </w:p>
    <w:p w14:paraId="497006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9429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DF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经过计算所需浓硫酸的体积为</w:t>
      </w:r>
      <w:r>
        <w:rPr>
          <w:rFonts w:ascii="Times New Roman" w:hAnsi="Times New Roman" w:eastAsia="Times New Roman" w:cs="Times New Roman"/>
          <w:color w:val="000000"/>
        </w:rPr>
        <w:t>9.8mL</w:t>
      </w:r>
      <w:r>
        <w:rPr>
          <w:rFonts w:ascii="宋体" w:hAnsi="宋体" w:eastAsia="宋体" w:cs="宋体"/>
          <w:color w:val="000000"/>
        </w:rPr>
        <w:t>，水为</w:t>
      </w:r>
      <w:r>
        <w:rPr>
          <w:rFonts w:ascii="Times New Roman" w:hAnsi="Times New Roman" w:eastAsia="Times New Roman" w:cs="Times New Roman"/>
          <w:color w:val="000000"/>
        </w:rPr>
        <w:t>90.2mL</w:t>
      </w:r>
    </w:p>
    <w:p w14:paraId="0897D1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实验所需的主要仪器有烧杯、温度计、托盘天平、量筒</w:t>
      </w:r>
    </w:p>
    <w:p w14:paraId="5F3533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稀释时把水倒入盛有浓硫酸的烧杯中，并不断搅拌</w:t>
      </w:r>
    </w:p>
    <w:p w14:paraId="351E3D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若少量浓硫酸沾到皮肤上，应立即用大量的水冲</w:t>
      </w:r>
    </w:p>
    <w:p w14:paraId="755CFB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除去下列物质中的少量杂质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括号内为杂质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，所用方法正确的是</w:t>
      </w:r>
    </w:p>
    <w:p w14:paraId="6FF13BC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59273027" name="图片 5927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3027" name="图片 592730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3" o:title="eqIda4298cb837170c021b9f2cd4e674a6a3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(CO)</w:t>
      </w:r>
      <w:r>
        <w:rPr>
          <w:rFonts w:ascii="宋体" w:hAnsi="宋体" w:eastAsia="宋体" w:cs="宋体"/>
          <w:color w:val="000000"/>
        </w:rPr>
        <w:t>气体：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57" o:title="eqId1e762a80c1216318892c2155bef79681"/>
            <o:lock v:ext="edit" aspectratio="t"/>
            <w10:wrap type="none"/>
            <w10:anchorlock/>
          </v:shape>
          <o:OLEObject Type="Embed" ProgID="Equation.DSMT4" ShapeID="_x0000_i1042" DrawAspect="Content" ObjectID="_1468075742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9" o:title="eqIdf6658345fd7bb1b53aff4397672a0c6c"/>
            <o:lock v:ext="edit" aspectratio="t"/>
            <w10:wrap type="none"/>
            <w10:anchorlock/>
          </v:shape>
          <o:OLEObject Type="Embed" ProgID="Equation.DSMT4" ShapeID="_x0000_i1043" DrawAspect="Content" ObjectID="_1468075743" r:id="rId5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(KCl)</w:t>
      </w:r>
      <w:r>
        <w:rPr>
          <w:rFonts w:ascii="宋体" w:hAnsi="宋体" w:eastAsia="宋体" w:cs="宋体"/>
          <w:color w:val="000000"/>
        </w:rPr>
        <w:t>固体：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1" o:title="eqIda0641a680d3500ca3bcdb5612441b6a5"/>
            <o:lock v:ext="edit" aspectratio="t"/>
            <w10:wrap type="none"/>
            <w10:anchorlock/>
          </v:shape>
          <o:OLEObject Type="Embed" ProgID="Equation.DSMT4" ShapeID="_x0000_i1044" DrawAspect="Content" ObjectID="_1468075744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，加热</w:t>
      </w:r>
    </w:p>
    <w:p w14:paraId="075F069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35" o:title="eqIddbe2066525aa0616cf44d051d57bf713"/>
            <o:lock v:ext="edit" aspectratio="t"/>
            <w10:wrap type="none"/>
            <w10:anchorlock/>
          </v:shape>
          <o:OLEObject Type="Embed" ProgID="Equation.DSMT4" ShapeID="_x0000_i1045" DrawAspect="Content" ObjectID="_1468075745" r:id="rId6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1.6pt;width:28.3pt;" o:ole="t" filled="f" o:preferrelative="t" stroked="f" coordsize="21600,21600">
            <v:path/>
            <v:fill on="f" focussize="0,0"/>
            <v:stroke on="f" joinstyle="miter"/>
            <v:imagedata r:id="rId25" o:title="eqId98183b7becdd0efb6fe8f57cdcbce983"/>
            <o:lock v:ext="edit" aspectratio="t"/>
            <w10:wrap type="none"/>
            <w10:anchorlock/>
          </v:shape>
          <o:OLEObject Type="Embed" ProgID="Equation.DSMT4" ShapeID="_x0000_i1046" DrawAspect="Content" ObjectID="_1468075746" r:id="rId6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气体：浓硫酸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NaOH(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65" o:title="eqIdcd46a1a853c372c1fb6c7a88cd947e87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溶液：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67" o:title="eqIda6219de4234546ad9f8ac6398b1fb505"/>
            <o:lock v:ext="edit" aspectratio="t"/>
            <w10:wrap type="none"/>
            <w10:anchorlock/>
          </v:shape>
          <o:OLEObject Type="Embed" ProgID="Equation.DSMT4" ShapeID="_x0000_i1048" DrawAspect="Content" ObjectID="_1468075748" r:id="rId66">
            <o:LockedField>false</o:LockedField>
          </o:OLEObject>
        </w:object>
      </w:r>
    </w:p>
    <w:p w14:paraId="466CC0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用如图装置进行实验，反复拉、推注射器，观察到试管内出现白色浑浊现象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下表列出了相关物质在乙醇中的溶解度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。下列说法正确的是</w:t>
      </w:r>
    </w:p>
    <w:p w14:paraId="629436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21050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26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450"/>
        <w:gridCol w:w="789"/>
        <w:gridCol w:w="818"/>
      </w:tblGrid>
      <w:tr w14:paraId="4D4E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31C7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A4BD7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47EA9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7A2E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溶解度</w:t>
            </w:r>
          </w:p>
        </w:tc>
      </w:tr>
      <w:tr w14:paraId="250D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220E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20℃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5D3B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乙醇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51E9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HCl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F4424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41.6g</w:t>
            </w:r>
          </w:p>
        </w:tc>
      </w:tr>
      <w:tr w14:paraId="071D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325AC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A27B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3ED3F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6C60E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17.3g</w:t>
            </w:r>
          </w:p>
        </w:tc>
      </w:tr>
      <w:tr w14:paraId="17C2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D2DF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001CC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DBA27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124E7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0.065g</w:t>
            </w:r>
          </w:p>
        </w:tc>
      </w:tr>
    </w:tbl>
    <w:p w14:paraId="3AC7BDE6">
      <w:pPr>
        <w:spacing w:line="360" w:lineRule="auto"/>
        <w:jc w:val="left"/>
        <w:textAlignment w:val="center"/>
        <w:rPr>
          <w:color w:val="000000"/>
        </w:rPr>
      </w:pPr>
    </w:p>
    <w:p w14:paraId="26FC16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拉动注射器，试管内产生气泡</w:t>
      </w:r>
    </w:p>
    <w:p w14:paraId="7C80B1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推动注射器，广口瓶内冒气泡</w:t>
      </w:r>
    </w:p>
    <w:p w14:paraId="782574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实验过程中两个干燥管内吸收的物质相同</w:t>
      </w:r>
    </w:p>
    <w:p w14:paraId="0D700A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试管内反应为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38pt;width:159.05pt;" o:ole="t" filled="f" o:preferrelative="t" stroked="f" coordsize="21600,21600">
            <v:path/>
            <v:fill on="f" focussize="0,0"/>
            <v:stroke on="f" joinstyle="miter"/>
            <v:imagedata r:id="rId70" o:title="eqId832b43499837fb1f8250ff2b180d0501"/>
            <o:lock v:ext="edit" aspectratio="t"/>
            <w10:wrap type="none"/>
            <w10:anchorlock/>
          </v:shape>
          <o:OLEObject Type="Embed" ProgID="Equation.DSMT4" ShapeID="_x0000_i1049" DrawAspect="Content" ObjectID="_1468075749" r:id="rId69">
            <o:LockedField>false</o:LockedField>
          </o:OLEObject>
        </w:object>
      </w:r>
    </w:p>
    <w:p w14:paraId="0C17E1B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从青海查尔汗盐湖提取碳酸锂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72" o:title="eqId039d3f8eb59e35056b07e58ed6779f16"/>
            <o:lock v:ext="edit" aspectratio="t"/>
            <w10:wrap type="none"/>
            <w10:anchorlock/>
          </v:shape>
          <o:OLEObject Type="Embed" ProgID="Equation.DSMT4" ShapeID="_x0000_i1050" DrawAspect="Content" ObjectID="_1468075750" r:id="rId7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的一种流程如下。每</w:t>
      </w:r>
      <w:r>
        <w:rPr>
          <w:rFonts w:ascii="Times New Roman" w:hAnsi="Times New Roman" w:eastAsia="Times New Roman" w:cs="Times New Roman"/>
          <w:color w:val="000000"/>
        </w:rPr>
        <w:t>100t</w:t>
      </w:r>
      <w:r>
        <w:rPr>
          <w:rFonts w:ascii="宋体" w:hAnsi="宋体" w:eastAsia="宋体" w:cs="宋体"/>
          <w:color w:val="000000"/>
        </w:rPr>
        <w:t>盐湖卤水制得碳酸锂</w:t>
      </w:r>
      <w:r>
        <w:rPr>
          <w:rFonts w:ascii="Times New Roman" w:hAnsi="Times New Roman" w:eastAsia="Times New Roman" w:cs="Times New Roman"/>
          <w:color w:val="000000"/>
        </w:rPr>
        <w:t>59.2kg(</w:t>
      </w:r>
      <w:r>
        <w:rPr>
          <w:rFonts w:ascii="宋体" w:hAnsi="宋体" w:eastAsia="宋体" w:cs="宋体"/>
          <w:color w:val="000000"/>
        </w:rPr>
        <w:t>锂元素的提取率为</w:t>
      </w:r>
      <w:r>
        <w:rPr>
          <w:rFonts w:ascii="Times New Roman" w:hAnsi="Times New Roman" w:eastAsia="Times New Roman" w:cs="Times New Roman"/>
          <w:color w:val="000000"/>
        </w:rPr>
        <w:t>80%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92%)</w:t>
      </w:r>
      <w:r>
        <w:rPr>
          <w:rFonts w:ascii="宋体" w:hAnsi="宋体" w:eastAsia="宋体" w:cs="宋体"/>
          <w:color w:val="000000"/>
        </w:rPr>
        <w:t>。下列说法正确的是</w:t>
      </w:r>
    </w:p>
    <w:p w14:paraId="764D7FD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4427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4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BF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该流程中石灰石的作用可以直接用生石灰来替代</w:t>
      </w:r>
    </w:p>
    <w:p w14:paraId="1033AA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该流程中能循环利用的物质是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20.25pt;width:53.25pt;" o:ole="t" filled="f" o:preferrelative="t" stroked="f" coordsize="21600,21600">
            <v:path/>
            <v:fill on="f" focussize="0,0"/>
            <v:stroke on="f" joinstyle="miter"/>
            <v:imagedata r:id="rId75" o:title="eqId52e7c31eaac98b00b739ffec85ea805a"/>
            <o:lock v:ext="edit" aspectratio="t"/>
            <w10:wrap type="none"/>
            <w10:anchorlock/>
          </v:shape>
          <o:OLEObject Type="Embed" ProgID="Equation.DSMT4" ShapeID="_x0000_i1051" DrawAspect="Content" ObjectID="_1468075751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.1pt;width:41.95pt;" o:ole="t" filled="f" o:preferrelative="t" stroked="f" coordsize="21600,21600">
            <v:path/>
            <v:fill on="f" focussize="0,0"/>
            <v:stroke on="f" joinstyle="miter"/>
            <v:imagedata r:id="rId77" o:title="eqIdbdd7c5b82d8b326f9adb4fa31648a68d"/>
            <o:lock v:ext="edit" aspectratio="t"/>
            <w10:wrap type="none"/>
            <w10:anchorlock/>
          </v:shape>
          <o:OLEObject Type="Embed" ProgID="Equation.DSMT4" ShapeID="_x0000_i1052" DrawAspect="Content" ObjectID="_1468075752" r:id="rId76">
            <o:LockedField>false</o:LockedField>
          </o:OLEObject>
        </w:object>
      </w:r>
    </w:p>
    <w:p w14:paraId="532F5A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蒸发结晶法可将氯化锂中混有的氯化钠完全除去</w:t>
      </w:r>
    </w:p>
    <w:p w14:paraId="6E95BA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该盐湖卤水中锂元素的质量分数最高为</w:t>
      </w:r>
      <w:r>
        <w:rPr>
          <w:rFonts w:ascii="Times New Roman" w:hAnsi="Times New Roman" w:eastAsia="Times New Roman" w:cs="Times New Roman"/>
          <w:color w:val="000000"/>
        </w:rPr>
        <w:t>0.014%</w:t>
      </w:r>
    </w:p>
    <w:p w14:paraId="28CFCD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38A631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“嫦娥六号”在月球背面顺利着陆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。它表面覆盖了聚酰亚胺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铝箔多层复合材料，推进器用到了液氢和液氧，着陆后用高强度合金铲进行月壤采样。请用下列物质的序号填空。</w:t>
      </w:r>
    </w:p>
    <w:p w14:paraId="1B03FC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14550" cy="12763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FDB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①铝箔；②液氢；③液氧；④合金</w:t>
      </w:r>
    </w:p>
    <w:p w14:paraId="1546845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利用物质延展性的是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6047BB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利用硬度大的性质的是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EC2D68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作为推进器燃料的是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6163B13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作为推进器助燃剂的是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B6FCC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云南出产的桃花盐因色如桃花而得名。用</w:t>
      </w:r>
      <w:r>
        <w:rPr>
          <w:rFonts w:ascii="Times New Roman" w:hAnsi="Times New Roman" w:eastAsia="Times New Roman" w:cs="Times New Roman"/>
          <w:color w:val="000000"/>
        </w:rPr>
        <w:t>300g</w:t>
      </w:r>
      <w:r>
        <w:rPr>
          <w:rFonts w:ascii="宋体" w:hAnsi="宋体" w:eastAsia="宋体" w:cs="宋体"/>
          <w:color w:val="000000"/>
        </w:rPr>
        <w:t>常温盐泉卤水敞锅熬制得</w:t>
      </w:r>
      <w:r>
        <w:rPr>
          <w:rFonts w:ascii="Times New Roman" w:hAnsi="Times New Roman" w:eastAsia="Times New Roman" w:cs="Times New Roman"/>
          <w:color w:val="000000"/>
        </w:rPr>
        <w:t>60g</w:t>
      </w:r>
      <w:r>
        <w:rPr>
          <w:rFonts w:ascii="宋体" w:hAnsi="宋体" w:eastAsia="宋体" w:cs="宋体"/>
          <w:color w:val="000000"/>
        </w:rPr>
        <w:t>桃花盐，其中含氯化钠</w:t>
      </w:r>
      <w:r>
        <w:rPr>
          <w:rFonts w:ascii="Times New Roman" w:hAnsi="Times New Roman" w:eastAsia="Times New Roman" w:cs="Times New Roman"/>
          <w:color w:val="000000"/>
        </w:rPr>
        <w:t>95%</w:t>
      </w:r>
      <w:r>
        <w:rPr>
          <w:rFonts w:ascii="宋体" w:hAnsi="宋体" w:eastAsia="宋体" w:cs="宋体"/>
          <w:color w:val="000000"/>
        </w:rPr>
        <w:t>，其余为矿物质等。</w:t>
      </w:r>
    </w:p>
    <w:p w14:paraId="74FD62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桃花盐的色如桃花是源于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选填“氯化钠”或“矿物质”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AB70E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桃花盐食用后不易得甲状腺肿大症，说明其中可能含有的元素是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53E2B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常温下该盐泉卤水中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的质量分数为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，属于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选填“饱和”或“不饱和”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溶液。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该温度下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的溶解度为</w:t>
      </w:r>
      <w:r>
        <w:rPr>
          <w:rFonts w:ascii="Times New Roman" w:hAnsi="Times New Roman" w:eastAsia="Times New Roman" w:cs="Times New Roman"/>
          <w:color w:val="000000"/>
        </w:rPr>
        <w:t>36g)</w:t>
      </w:r>
    </w:p>
    <w:p w14:paraId="1093B7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兴趣小组取京杭大运河水样进行净化实验。</w:t>
      </w:r>
    </w:p>
    <w:p w14:paraId="391610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设计：运河水中含有泥沙等不溶性杂质以及色素、异味、矿物质、微生物等。</w:t>
      </w:r>
    </w:p>
    <w:p w14:paraId="61CD9B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①可以通过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填操作名称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去除泥沙等不溶性杂质。</w:t>
      </w:r>
    </w:p>
    <w:p w14:paraId="3FBFF58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②下图为活性炭吸附后的微观图示，活性炭具有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结构，可以吸附色素和异味分子。</w:t>
      </w:r>
    </w:p>
    <w:p w14:paraId="65A0CF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13144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79A29F0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净化：将饮用水瓶和纱布、活性炭等组合成如图所示装置进行水的净化。其中，装置制作较合理的是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。通过该装置净化后的水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选填“适宜”或“不宜”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直接饮用。</w:t>
      </w:r>
    </w:p>
    <w:p w14:paraId="4DC4E2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47950" cy="13716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3E09D27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总结：</w:t>
      </w:r>
    </w:p>
    <w:p w14:paraId="70F3224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①混合物分离的一般思路和方法是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将序号排序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51B34F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．分析混合物成分　　　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．找到分离方法　　　　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．寻找成分性质差异</w:t>
      </w:r>
    </w:p>
    <w:p w14:paraId="1A3B46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②自制净水器净水材料的选择需要考虑的因素有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CD778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“一抹龙泉红，千秋国色浓”。常州龙泉印泥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是中国印泥三大瑰宝之一、龙泉藕丝印泥主要原料有朱砂</w:t>
      </w:r>
      <w:r>
        <w:rPr>
          <w:rFonts w:ascii="Times New Roman" w:hAnsi="Times New Roman" w:eastAsia="Times New Roman" w:cs="Times New Roman"/>
          <w:color w:val="000000"/>
        </w:rPr>
        <w:t>(HgS)</w:t>
      </w:r>
      <w:r>
        <w:rPr>
          <w:rFonts w:ascii="宋体" w:hAnsi="宋体" w:eastAsia="宋体" w:cs="宋体"/>
          <w:color w:val="000000"/>
        </w:rPr>
        <w:t>、蓖麻油、藕丝等，具有“冬不凝固、水浸不烂”的特点。</w:t>
      </w:r>
    </w:p>
    <w:p w14:paraId="23DD19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12477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C8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“一抹龙泉红”源于朱砂，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千秋国色浓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说明</w:t>
      </w:r>
      <w:r>
        <w:rPr>
          <w:rFonts w:ascii="Times New Roman" w:hAnsi="Times New Roman" w:eastAsia="Times New Roman" w:cs="Times New Roman"/>
          <w:color w:val="000000"/>
        </w:rPr>
        <w:t>HgS</w:t>
      </w:r>
      <w:r>
        <w:rPr>
          <w:rFonts w:ascii="宋体" w:hAnsi="宋体" w:eastAsia="宋体" w:cs="宋体"/>
          <w:color w:val="000000"/>
        </w:rPr>
        <w:t>通常情况下化学性质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选填“稳定”或“活泼”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3B89A6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“冬不凝固”源于使用了经六年晾晒而成的蓖麻油，它的凝固点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选填“高”或“低”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。天然蓖麻油作为植物性油脂，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选填“属于”或“不属于”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有机高分子化合物。</w:t>
      </w:r>
    </w:p>
    <w:p w14:paraId="13AAFE8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“水浸不烂”源于加入八月荷梗的藕丝后能有效凝聚印泥。蚕丝纤维相对较粗不适合制作印泥，用化学的手段鉴别藕丝与蚕丝的方法是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66522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“丹泥玉浆盛之粉白瓷缸”指的是藕丝印泥宜存放于瓷缸。如放入锡</w:t>
      </w:r>
      <w:r>
        <w:rPr>
          <w:rFonts w:ascii="Times New Roman" w:hAnsi="Times New Roman" w:eastAsia="Times New Roman" w:cs="Times New Roman"/>
          <w:color w:val="000000"/>
        </w:rPr>
        <w:t>(Sn)</w:t>
      </w:r>
      <w:r>
        <w:rPr>
          <w:rFonts w:ascii="宋体" w:hAnsi="宋体" w:eastAsia="宋体" w:cs="宋体"/>
          <w:color w:val="000000"/>
        </w:rPr>
        <w:t>盒中会发生置换反应生成</w:t>
      </w:r>
      <w:r>
        <w:rPr>
          <w:rFonts w:ascii="Times New Roman" w:hAnsi="Times New Roman" w:eastAsia="Times New Roman" w:cs="Times New Roman"/>
          <w:color w:val="000000"/>
        </w:rPr>
        <w:t>SnS</w:t>
      </w:r>
      <w:r>
        <w:rPr>
          <w:rFonts w:ascii="宋体" w:hAnsi="宋体" w:eastAsia="宋体" w:cs="宋体"/>
          <w:color w:val="000000"/>
        </w:rPr>
        <w:t>而使印泥慢慢变黑，其反应方程式为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65D4A9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三、探究题：本题包括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006E64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如图装置可用于制取二氧化碳并验证其性质。</w:t>
      </w:r>
    </w:p>
    <w:p w14:paraId="621E99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52700" cy="13335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2B2F4B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AF412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用该套装置进行实验的优点是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7675B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实验中可观察到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选填“干燥”或“湿润”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的紫色石蕊小纸花变红；澄清石灰水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填现象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9C395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实验中用含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84" o:title="eqIdc639adea550f78c6885472654c3d989d"/>
            <o:lock v:ext="edit" aspectratio="t"/>
            <w10:wrap type="none"/>
            <w10:anchorlock/>
          </v:shape>
          <o:OLEObject Type="Embed" ProgID="Equation.DSMT4" ShapeID="_x0000_i1053" DrawAspect="Content" ObjectID="_1468075753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的质量分数为</w:t>
      </w:r>
      <w:r>
        <w:rPr>
          <w:rFonts w:ascii="Times New Roman" w:hAnsi="Times New Roman" w:eastAsia="Times New Roman" w:cs="Times New Roman"/>
          <w:color w:val="000000"/>
        </w:rPr>
        <w:t>80%</w:t>
      </w:r>
      <w:r>
        <w:rPr>
          <w:rFonts w:ascii="宋体" w:hAnsi="宋体" w:eastAsia="宋体" w:cs="宋体"/>
          <w:color w:val="000000"/>
        </w:rPr>
        <w:t>的大理石</w:t>
      </w:r>
      <w:r>
        <w:rPr>
          <w:rFonts w:ascii="Times New Roman" w:hAnsi="Times New Roman" w:eastAsia="Times New Roman" w:cs="Times New Roman"/>
          <w:color w:val="000000"/>
        </w:rPr>
        <w:t>2.5g</w:t>
      </w:r>
      <w:r>
        <w:rPr>
          <w:rFonts w:ascii="宋体" w:hAnsi="宋体" w:eastAsia="宋体" w:cs="宋体"/>
          <w:color w:val="000000"/>
        </w:rPr>
        <w:t>与足量的稀盐酸反应，该实验条件下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3" o:title="eqIda4298cb837170c021b9f2cd4e674a6a3"/>
            <o:lock v:ext="edit" aspectratio="t"/>
            <w10:wrap type="none"/>
            <w10:anchorlock/>
          </v:shape>
          <o:OLEObject Type="Embed" ProgID="Equation.DSMT4" ShapeID="_x0000_i1054" DrawAspect="Content" ObjectID="_1468075754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的密度为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29pt;" o:ole="t" filled="f" o:preferrelative="t" stroked="f" coordsize="21600,21600">
            <v:path/>
            <v:fill on="f" focussize="0,0"/>
            <v:stroke on="f" joinstyle="miter"/>
            <v:imagedata r:id="rId87" o:title="eqId70df68b33e13dd551ca589b03e3f31d9"/>
            <o:lock v:ext="edit" aspectratio="t"/>
            <w10:wrap type="none"/>
            <w10:anchorlock/>
          </v:shape>
          <o:OLEObject Type="Embed" ProgID="Equation.DSMT4" ShapeID="_x0000_i1055" DrawAspect="Content" ObjectID="_1468075755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，理论上能生成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3" o:title="eqIda4298cb837170c021b9f2cd4e674a6a3"/>
            <o:lock v:ext="edit" aspectratio="t"/>
            <w10:wrap type="none"/>
            <w10:anchorlock/>
          </v:shape>
          <o:OLEObject Type="Embed" ProgID="Equation.DSMT4" ShapeID="_x0000_i1056" DrawAspect="Content" ObjectID="_1468075756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的体积是多少？写出计算过程。</w:t>
      </w:r>
    </w:p>
    <w:p w14:paraId="2A85A2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兴趣小组利用某种脱氧剂开展项目式学习。</w:t>
      </w:r>
    </w:p>
    <w:p w14:paraId="40CEFC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任务一：成分初探</w:t>
      </w:r>
    </w:p>
    <w:p w14:paraId="1C92EF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完成下表内容。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639"/>
        <w:gridCol w:w="2522"/>
        <w:gridCol w:w="3134"/>
      </w:tblGrid>
      <w:tr w14:paraId="74A7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0A6A6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实验步骤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B8DAF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F2715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结论与解释</w:t>
            </w:r>
          </w:p>
        </w:tc>
      </w:tr>
      <w:tr w14:paraId="56EA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7C1C7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①取样，用磁铁吸引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1FB84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样品中有黑色固体能被吸引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06A32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脱氧剂中含有铁单质。发生的反应方程式：</w:t>
            </w:r>
          </w:p>
          <w:p w14:paraId="794897A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  <w:r>
              <w:object>
                <v:shape id="_x0000_i1057" o:spt="75" alt="学科网(www.zxxk.com)--教育资源门户，提供试卷、教案、课件、论文、素材以及各类教学资源下载，还有大量而丰富的教学相关资讯！" type="#_x0000_t75" style="height:19pt;width:119.85pt;" o:ole="t" filled="f" o:preferrelative="t" stroked="f" coordsize="21600,21600">
                  <v:path/>
                  <v:fill on="f" focussize="0,0"/>
                  <v:stroke on="f" joinstyle="miter"/>
                  <v:imagedata r:id="rId90" o:title="eqId3a711b4ea63bea094dd52da594142a6c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89">
                  <o:LockedField>false</o:LockedField>
                </o:OLEObject>
              </w:object>
            </w:r>
          </w:p>
          <w:p w14:paraId="5E57C1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  <w:r>
              <w:rPr>
                <w:color w:val="000000"/>
              </w:rPr>
              <w:t>___________</w:t>
            </w:r>
          </w:p>
        </w:tc>
      </w:tr>
      <w:tr w14:paraId="2C0B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A6895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②取被磁铁吸出的固体于试管中，加入适量稀盐酸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4C4A7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固体逐渐减少，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eastAsia="宋体" w:cs="宋体"/>
                <w:color w:val="000000"/>
              </w:rPr>
              <w:t>，溶液变成浅绿色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DF71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 w14:paraId="6B98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C6C71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③取被磁铁吸出的固体于试管中，加入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4FEDB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固体表面出现红色固体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173D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 w14:paraId="54DAC4A2">
      <w:pPr>
        <w:spacing w:line="360" w:lineRule="auto"/>
        <w:jc w:val="left"/>
        <w:textAlignment w:val="center"/>
        <w:rPr>
          <w:color w:val="000000"/>
        </w:rPr>
      </w:pPr>
    </w:p>
    <w:p w14:paraId="4509B9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任务二：效果检验</w:t>
      </w:r>
    </w:p>
    <w:p w14:paraId="4875A2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同学们利用一个软塑料瓶设计如图所示实验，观察到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现象，完成了脱氧效果的检验。这是从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选填“反应物消失”或“新物质生成”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的视角，验证了该反应的发生。</w:t>
      </w:r>
    </w:p>
    <w:p w14:paraId="54D68B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04900" cy="10668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74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同学们观测到食物在缺氧环境下霉菌菌落的数目比富氧条件下少，由此可知，脱氧剂能延长食物保质期的原因是：消耗氧气能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F7419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任务三：回收设计</w:t>
      </w:r>
    </w:p>
    <w:p w14:paraId="64C8984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已知使用过的脱氧剂中含有氧化铁、氯化钠、碳酸钠、硅藻土、碳、铁。甲同学设计了以下回收铁的流程。</w:t>
      </w:r>
    </w:p>
    <w:p w14:paraId="588077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83947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3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449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资料卡：</w:t>
      </w:r>
    </w:p>
    <w:p w14:paraId="185108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硅藻土不溶于水和酸。</w:t>
      </w:r>
    </w:p>
    <w:p w14:paraId="396E79D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94" o:title="eqIdbba8c268b645f045374466cb02f50759"/>
            <o:lock v:ext="edit" aspectratio="t"/>
            <w10:wrap type="none"/>
            <w10:anchorlock/>
          </v:shape>
          <o:OLEObject Type="Embed" ProgID="Equation.DSMT4" ShapeID="_x0000_i1058" DrawAspect="Content" ObjectID="_1468075758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溶液与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Zn</w:t>
      </w:r>
      <w:r>
        <w:rPr>
          <w:rFonts w:ascii="宋体" w:hAnsi="宋体" w:eastAsia="宋体" w:cs="宋体"/>
          <w:color w:val="000000"/>
        </w:rPr>
        <w:t>均能反应生成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96" o:title="eqIdd6fe8d0a2bc7ed7baca6f9bc826d2db8"/>
            <o:lock v:ext="edit" aspectratio="t"/>
            <w10:wrap type="none"/>
            <w10:anchorlock/>
          </v:shape>
          <o:OLEObject Type="Embed" ProgID="Equation.DSMT4" ShapeID="_x0000_i1059" DrawAspect="Content" ObjectID="_1468075759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4A09C02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步骤②中氧化物发生反应的化学方程式为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FEE96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乙同学认为上述回收流程可以省略步骤①，原因是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01897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兴趣小组对我国的太空舱制取氧气系统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其剖面如图所示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进行了研究性学习。</w:t>
      </w:r>
    </w:p>
    <w:p w14:paraId="33398E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66925" cy="18002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145D57F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．多角度认识制氧原理电源</w:t>
      </w:r>
    </w:p>
    <w:p w14:paraId="3DF2A9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太空舱制氧系统中电源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极是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极；将燃着的蜡烛放入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管收集的气体中，看到燃烧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F1DE0F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太空舱制氧原理的化学方程式为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，反应过程中种类和数目均没有发生变化的微粒是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用符号表示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6568BD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太空舱制氧过程中消耗的水和生成的氧气的质量关系是</w:t>
      </w:r>
      <w:r>
        <w:rPr>
          <w:rFonts w:ascii="Times New Roman" w:hAnsi="Times New Roman" w:eastAsia="Times New Roman" w:cs="Times New Roman"/>
          <w:color w:val="000000"/>
        </w:rPr>
        <w:t>___________(</w:t>
      </w:r>
      <w:r>
        <w:rPr>
          <w:rFonts w:ascii="宋体" w:hAnsi="宋体" w:eastAsia="宋体" w:cs="宋体"/>
          <w:color w:val="000000"/>
        </w:rPr>
        <w:t>填序号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7C379E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59273033" name="图片 5927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3033" name="图片 592730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276350" cy="12001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95400" cy="12192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304925" cy="12287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285875" cy="12096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03EFDB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．多措施提高制氧效率</w:t>
      </w:r>
    </w:p>
    <w:p w14:paraId="3C8121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</w:p>
    <w:p w14:paraId="6063564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提高电解效率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59273031" name="图片 5927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3031" name="图片 5927303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措施主要包括：增强水的导电性、改变电解温度、设置超声波场等。</w:t>
      </w:r>
    </w:p>
    <w:p w14:paraId="2B3811C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【讨论分析】</w:t>
      </w:r>
    </w:p>
    <w:p w14:paraId="5107B3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KOH</w:t>
      </w:r>
      <w:r>
        <w:rPr>
          <w:rFonts w:ascii="宋体" w:hAnsi="宋体" w:eastAsia="宋体" w:cs="宋体"/>
          <w:color w:val="000000"/>
        </w:rPr>
        <w:t>溶液代替水进行电解，增大了水中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的浓度，增强了水的导电性。</w:t>
      </w:r>
    </w:p>
    <w:p w14:paraId="185412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升高电解温度能提高制氧效率的原因之一是：温度升高，微粒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4F5EB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如图分别为两种不同条件下不锈钢电极表面的气泡直径分布情况图。</w:t>
      </w:r>
    </w:p>
    <w:p w14:paraId="6133BA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91100" cy="15430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19A1B74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①气泡覆盖在电极表面使电解反应界面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选填“增大”或“减小”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，降低了电解效率。</w:t>
      </w:r>
    </w:p>
    <w:p w14:paraId="02ED9F6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②超声波振动能提高电解效率的原因是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B1771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近年来，全球低糖食品的总体消费量持续增长。</w:t>
      </w:r>
    </w:p>
    <w:p w14:paraId="62E0328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I.</w:t>
      </w:r>
      <w:r>
        <w:rPr>
          <w:rFonts w:ascii="宋体" w:hAnsi="宋体" w:eastAsia="宋体" w:cs="宋体"/>
          <w:color w:val="000000"/>
        </w:rPr>
        <w:t>糖类作用</w:t>
      </w:r>
    </w:p>
    <w:p w14:paraId="7BA179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人每天要摄入一定量的糖类以维持血液中一定浓度的葡萄糖，否则易造成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，出现乏力、休克等症状；葡萄糖在体内发生缓慢氧化的反应方程式为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9360B4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II.</w:t>
      </w:r>
      <w:r>
        <w:rPr>
          <w:rFonts w:ascii="宋体" w:hAnsi="宋体" w:eastAsia="宋体" w:cs="宋体"/>
          <w:color w:val="000000"/>
        </w:rPr>
        <w:t>代糖生产</w:t>
      </w:r>
    </w:p>
    <w:p w14:paraId="4811DFA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代糖是一类替代蔗糖等天然糖的非营养性甜味剂，木糖醇是一种常见的代糖。木聚糖是生产木糖醇的原料，具有可燃性。科研人员研究用玉米芯膨化后辅助酶解法制备木聚糖，两组实验情况如下表。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27"/>
        <w:gridCol w:w="3460"/>
        <w:gridCol w:w="4008"/>
      </w:tblGrid>
      <w:tr w14:paraId="54A9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9F4A4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48238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①组实验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CC00B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②组实验</w:t>
            </w:r>
          </w:p>
        </w:tc>
      </w:tr>
      <w:tr w14:paraId="6B10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BFA18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实验条件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3D04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膨化机内无水情况下，在不同压力下实验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6788D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膨化机内添加不同比例的水，在压力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1.4MPa</w:t>
            </w:r>
            <w:r>
              <w:rPr>
                <w:rFonts w:ascii="宋体" w:hAnsi="宋体" w:eastAsia="宋体" w:cs="宋体"/>
                <w:color w:val="000000"/>
              </w:rPr>
              <w:t>下实验</w:t>
            </w:r>
          </w:p>
        </w:tc>
      </w:tr>
      <w:tr w14:paraId="7295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DEF03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实验数据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2EC94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14475" cy="1390650"/>
                  <wp:effectExtent l="0" t="0" r="0" b="0"/>
                  <wp:docPr id="100055" name="图片 10005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图片 10005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68194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57325" cy="1381125"/>
                  <wp:effectExtent l="0" t="0" r="0" b="0"/>
                  <wp:docPr id="100057" name="图片 10005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7" name="图片 10005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C085A">
      <w:pPr>
        <w:spacing w:line="360" w:lineRule="auto"/>
        <w:jc w:val="left"/>
        <w:textAlignment w:val="center"/>
        <w:rPr>
          <w:color w:val="000000"/>
        </w:rPr>
      </w:pPr>
    </w:p>
    <w:p w14:paraId="7457D3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从②组实验数据得出的结论是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D1B0C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比较两组实验数据，推测进行①组实验时，压力提高至</w:t>
      </w:r>
      <w:r>
        <w:rPr>
          <w:rFonts w:ascii="Times New Roman" w:hAnsi="Times New Roman" w:eastAsia="Times New Roman" w:cs="Times New Roman"/>
          <w:color w:val="000000"/>
        </w:rPr>
        <w:t>1.4MPa</w:t>
      </w:r>
      <w:r>
        <w:rPr>
          <w:rFonts w:ascii="宋体" w:hAnsi="宋体" w:eastAsia="宋体" w:cs="宋体"/>
          <w:color w:val="000000"/>
        </w:rPr>
        <w:t>时木聚糖制得率下降的可能原因为：膨化机内物料的温度过高，打开膨化机接触空气，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BB56C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III.</w:t>
      </w:r>
      <w:r>
        <w:rPr>
          <w:rFonts w:ascii="宋体" w:hAnsi="宋体" w:eastAsia="宋体" w:cs="宋体"/>
          <w:color w:val="000000"/>
        </w:rPr>
        <w:t>代糖研究</w:t>
      </w:r>
    </w:p>
    <w:p w14:paraId="7D16A2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已知木糖醇中含有碳、氢、氧三种元素。兴趣小组取</w:t>
      </w:r>
      <w:r>
        <w:rPr>
          <w:rFonts w:ascii="Times New Roman" w:hAnsi="Times New Roman" w:eastAsia="Times New Roman" w:cs="Times New Roman"/>
          <w:color w:val="000000"/>
        </w:rPr>
        <w:t>1.52g</w:t>
      </w:r>
      <w:r>
        <w:rPr>
          <w:rFonts w:ascii="宋体" w:hAnsi="宋体" w:eastAsia="宋体" w:cs="宋体"/>
          <w:color w:val="000000"/>
        </w:rPr>
        <w:t>木糖醇按照如图装置测定木糖醇分子中原子个数比，测得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装置增重了</w:t>
      </w:r>
      <w:r>
        <w:rPr>
          <w:rFonts w:ascii="Times New Roman" w:hAnsi="Times New Roman" w:eastAsia="Times New Roman" w:cs="Times New Roman"/>
          <w:color w:val="000000"/>
        </w:rPr>
        <w:t>1.08g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装置增重了</w:t>
      </w:r>
      <w:r>
        <w:rPr>
          <w:rFonts w:ascii="Times New Roman" w:hAnsi="Times New Roman" w:eastAsia="Times New Roman" w:cs="Times New Roman"/>
          <w:color w:val="000000"/>
        </w:rPr>
        <w:t>2.2g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实验前已排尽装置内空气，使用药品均足量</w:t>
      </w:r>
      <w:r>
        <w:rPr>
          <w:rFonts w:ascii="Times New Roman" w:hAnsi="Times New Roman" w:eastAsia="Times New Roman" w:cs="Times New Roman"/>
          <w:color w:val="000000"/>
        </w:rPr>
        <w:t>)</w:t>
      </w:r>
    </w:p>
    <w:p w14:paraId="5C0067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29025" cy="149542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096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实验中观察到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现象后停止加热。</w:t>
      </w:r>
    </w:p>
    <w:p w14:paraId="265F69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木糖醇分子中碳、氢、氧原子个数比为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9E15A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若装置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中缺少氧化铜，将导致测得的木糖醇中氧元素含量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选填“偏大”、“不变”或“偏小”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691285B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IV.</w:t>
      </w:r>
      <w:r>
        <w:rPr>
          <w:rFonts w:ascii="宋体" w:hAnsi="宋体" w:eastAsia="宋体" w:cs="宋体"/>
          <w:color w:val="000000"/>
        </w:rPr>
        <w:t>代糖应用</w:t>
      </w:r>
    </w:p>
    <w:p w14:paraId="110293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某品牌可乐每罐含糖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核算成蔗糖</w:t>
      </w:r>
      <w:r>
        <w:rPr>
          <w:rFonts w:ascii="Times New Roman" w:hAnsi="Times New Roman" w:eastAsia="Times New Roman" w:cs="Times New Roman"/>
          <w:color w:val="000000"/>
        </w:rPr>
        <w:t>)11.2g</w:t>
      </w:r>
      <w:r>
        <w:rPr>
          <w:rFonts w:ascii="宋体" w:hAnsi="宋体" w:eastAsia="宋体" w:cs="宋体"/>
          <w:color w:val="000000"/>
        </w:rPr>
        <w:t>，该品牌甜度相当的无糖可乐用阿斯巴甜和安赛蜜为代糖，结合下表数据分析未选木糖醇的可能原因是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；体重为</w:t>
      </w:r>
      <w:r>
        <w:rPr>
          <w:rFonts w:ascii="Times New Roman" w:hAnsi="Times New Roman" w:eastAsia="Times New Roman" w:cs="Times New Roman"/>
          <w:color w:val="000000"/>
        </w:rPr>
        <w:t>50kg</w:t>
      </w:r>
      <w:r>
        <w:rPr>
          <w:rFonts w:ascii="宋体" w:hAnsi="宋体" w:eastAsia="宋体" w:cs="宋体"/>
          <w:color w:val="000000"/>
        </w:rPr>
        <w:t>的人喝该种同体积罐装无糖可乐，每天不宜超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罐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以整数计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tbl>
      <w:tblPr>
        <w:tblStyle w:val="4"/>
        <w:tblW w:w="7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11"/>
        <w:gridCol w:w="1710"/>
        <w:gridCol w:w="1203"/>
        <w:gridCol w:w="2366"/>
        <w:gridCol w:w="1210"/>
      </w:tblGrid>
      <w:tr w14:paraId="2EDF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FC262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名称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17288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甜度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等质量比较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1FB74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价格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/kg)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EA548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安全用量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mg/(kg</w:t>
            </w:r>
            <w:r>
              <w:rPr>
                <w:rFonts w:ascii="宋体" w:hAnsi="宋体" w:eastAsia="宋体" w:cs="宋体"/>
                <w:color w:val="000000"/>
              </w:rPr>
              <w:t>体重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)/</w:t>
            </w:r>
            <w:r>
              <w:rPr>
                <w:rFonts w:ascii="宋体" w:hAnsi="宋体" w:eastAsia="宋体" w:cs="宋体"/>
                <w:color w:val="000000"/>
              </w:rPr>
              <w:t>天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30BCA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热量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(kca/g)</w:t>
            </w:r>
          </w:p>
        </w:tc>
      </w:tr>
      <w:tr w14:paraId="212C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9C92C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蔗糖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5E5B8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C6319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91380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未作具体规定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08271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</w:tr>
      <w:tr w14:paraId="29B9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6221E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木糖醇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CCC0A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E05E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1C6A4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未作具体规定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85D4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2.4</w:t>
            </w:r>
          </w:p>
        </w:tc>
      </w:tr>
      <w:tr w14:paraId="3C67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0F89D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阿斯巴甜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58BF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73570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4E1D5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0-40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70783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</w:tr>
      <w:tr w14:paraId="56295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2B945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安赛蜜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5FEDA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CD091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350A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0-15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593D1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</w:tr>
    </w:tbl>
    <w:p w14:paraId="31032806">
      <w:pPr>
        <w:spacing w:line="360" w:lineRule="auto"/>
        <w:jc w:val="left"/>
        <w:textAlignment w:val="center"/>
        <w:rPr>
          <w:color w:val="000000"/>
        </w:rPr>
      </w:pP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544D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AD65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B923B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1E64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3986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5D772F7"/>
    <w:rsid w:val="5F32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55.png"/><Relationship Id="rId98" Type="http://schemas.openxmlformats.org/officeDocument/2006/relationships/image" Target="media/image54.png"/><Relationship Id="rId97" Type="http://schemas.openxmlformats.org/officeDocument/2006/relationships/image" Target="media/image53.png"/><Relationship Id="rId96" Type="http://schemas.openxmlformats.org/officeDocument/2006/relationships/image" Target="media/image52.wmf"/><Relationship Id="rId95" Type="http://schemas.openxmlformats.org/officeDocument/2006/relationships/oleObject" Target="embeddings/oleObject35.bin"/><Relationship Id="rId94" Type="http://schemas.openxmlformats.org/officeDocument/2006/relationships/image" Target="media/image51.wmf"/><Relationship Id="rId93" Type="http://schemas.openxmlformats.org/officeDocument/2006/relationships/oleObject" Target="embeddings/oleObject34.bin"/><Relationship Id="rId92" Type="http://schemas.openxmlformats.org/officeDocument/2006/relationships/image" Target="media/image50.png"/><Relationship Id="rId91" Type="http://schemas.openxmlformats.org/officeDocument/2006/relationships/image" Target="media/image49.png"/><Relationship Id="rId90" Type="http://schemas.openxmlformats.org/officeDocument/2006/relationships/image" Target="media/image48.wmf"/><Relationship Id="rId9" Type="http://schemas.openxmlformats.org/officeDocument/2006/relationships/theme" Target="theme/theme1.xml"/><Relationship Id="rId89" Type="http://schemas.openxmlformats.org/officeDocument/2006/relationships/oleObject" Target="embeddings/oleObject33.bin"/><Relationship Id="rId88" Type="http://schemas.openxmlformats.org/officeDocument/2006/relationships/oleObject" Target="embeddings/oleObject32.bin"/><Relationship Id="rId87" Type="http://schemas.openxmlformats.org/officeDocument/2006/relationships/image" Target="media/image47.wmf"/><Relationship Id="rId86" Type="http://schemas.openxmlformats.org/officeDocument/2006/relationships/oleObject" Target="embeddings/oleObject31.bin"/><Relationship Id="rId85" Type="http://schemas.openxmlformats.org/officeDocument/2006/relationships/oleObject" Target="embeddings/oleObject30.bin"/><Relationship Id="rId84" Type="http://schemas.openxmlformats.org/officeDocument/2006/relationships/image" Target="media/image46.wmf"/><Relationship Id="rId83" Type="http://schemas.openxmlformats.org/officeDocument/2006/relationships/oleObject" Target="embeddings/oleObject29.bin"/><Relationship Id="rId82" Type="http://schemas.openxmlformats.org/officeDocument/2006/relationships/image" Target="media/image45.png"/><Relationship Id="rId81" Type="http://schemas.openxmlformats.org/officeDocument/2006/relationships/image" Target="media/image44.png"/><Relationship Id="rId80" Type="http://schemas.openxmlformats.org/officeDocument/2006/relationships/image" Target="media/image43.png"/><Relationship Id="rId8" Type="http://schemas.openxmlformats.org/officeDocument/2006/relationships/footer" Target="footer3.xml"/><Relationship Id="rId79" Type="http://schemas.openxmlformats.org/officeDocument/2006/relationships/image" Target="media/image42.png"/><Relationship Id="rId78" Type="http://schemas.openxmlformats.org/officeDocument/2006/relationships/image" Target="media/image41.png"/><Relationship Id="rId77" Type="http://schemas.openxmlformats.org/officeDocument/2006/relationships/image" Target="media/image40.wmf"/><Relationship Id="rId76" Type="http://schemas.openxmlformats.org/officeDocument/2006/relationships/oleObject" Target="embeddings/oleObject28.bin"/><Relationship Id="rId75" Type="http://schemas.openxmlformats.org/officeDocument/2006/relationships/image" Target="media/image39.wmf"/><Relationship Id="rId74" Type="http://schemas.openxmlformats.org/officeDocument/2006/relationships/oleObject" Target="embeddings/oleObject27.bin"/><Relationship Id="rId73" Type="http://schemas.openxmlformats.org/officeDocument/2006/relationships/image" Target="media/image38.png"/><Relationship Id="rId72" Type="http://schemas.openxmlformats.org/officeDocument/2006/relationships/image" Target="media/image37.wmf"/><Relationship Id="rId71" Type="http://schemas.openxmlformats.org/officeDocument/2006/relationships/oleObject" Target="embeddings/oleObject26.bin"/><Relationship Id="rId70" Type="http://schemas.openxmlformats.org/officeDocument/2006/relationships/image" Target="media/image36.wmf"/><Relationship Id="rId7" Type="http://schemas.openxmlformats.org/officeDocument/2006/relationships/footer" Target="footer2.xml"/><Relationship Id="rId69" Type="http://schemas.openxmlformats.org/officeDocument/2006/relationships/oleObject" Target="embeddings/oleObject25.bin"/><Relationship Id="rId68" Type="http://schemas.openxmlformats.org/officeDocument/2006/relationships/image" Target="media/image35.png"/><Relationship Id="rId67" Type="http://schemas.openxmlformats.org/officeDocument/2006/relationships/image" Target="media/image34.wmf"/><Relationship Id="rId66" Type="http://schemas.openxmlformats.org/officeDocument/2006/relationships/oleObject" Target="embeddings/oleObject24.bin"/><Relationship Id="rId65" Type="http://schemas.openxmlformats.org/officeDocument/2006/relationships/image" Target="media/image33.wmf"/><Relationship Id="rId64" Type="http://schemas.openxmlformats.org/officeDocument/2006/relationships/oleObject" Target="embeddings/oleObject23.bin"/><Relationship Id="rId63" Type="http://schemas.openxmlformats.org/officeDocument/2006/relationships/oleObject" Target="embeddings/oleObject22.bin"/><Relationship Id="rId62" Type="http://schemas.openxmlformats.org/officeDocument/2006/relationships/oleObject" Target="embeddings/oleObject21.bin"/><Relationship Id="rId61" Type="http://schemas.openxmlformats.org/officeDocument/2006/relationships/image" Target="media/image32.wmf"/><Relationship Id="rId60" Type="http://schemas.openxmlformats.org/officeDocument/2006/relationships/oleObject" Target="embeddings/oleObject20.bin"/><Relationship Id="rId6" Type="http://schemas.openxmlformats.org/officeDocument/2006/relationships/footer" Target="footer1.xml"/><Relationship Id="rId59" Type="http://schemas.openxmlformats.org/officeDocument/2006/relationships/image" Target="media/image31.wmf"/><Relationship Id="rId58" Type="http://schemas.openxmlformats.org/officeDocument/2006/relationships/oleObject" Target="embeddings/oleObject19.bin"/><Relationship Id="rId57" Type="http://schemas.openxmlformats.org/officeDocument/2006/relationships/image" Target="media/image30.wmf"/><Relationship Id="rId56" Type="http://schemas.openxmlformats.org/officeDocument/2006/relationships/oleObject" Target="embeddings/oleObject18.bin"/><Relationship Id="rId55" Type="http://schemas.openxmlformats.org/officeDocument/2006/relationships/oleObject" Target="embeddings/oleObject17.bin"/><Relationship Id="rId54" Type="http://schemas.openxmlformats.org/officeDocument/2006/relationships/image" Target="media/image29.png"/><Relationship Id="rId53" Type="http://schemas.openxmlformats.org/officeDocument/2006/relationships/image" Target="media/image28.wmf"/><Relationship Id="rId52" Type="http://schemas.openxmlformats.org/officeDocument/2006/relationships/oleObject" Target="embeddings/oleObject16.bin"/><Relationship Id="rId51" Type="http://schemas.openxmlformats.org/officeDocument/2006/relationships/image" Target="media/image27.png"/><Relationship Id="rId50" Type="http://schemas.openxmlformats.org/officeDocument/2006/relationships/image" Target="media/image26.wmf"/><Relationship Id="rId5" Type="http://schemas.openxmlformats.org/officeDocument/2006/relationships/header" Target="header3.xml"/><Relationship Id="rId49" Type="http://schemas.openxmlformats.org/officeDocument/2006/relationships/oleObject" Target="embeddings/oleObject15.bin"/><Relationship Id="rId48" Type="http://schemas.openxmlformats.org/officeDocument/2006/relationships/image" Target="media/image25.wmf"/><Relationship Id="rId47" Type="http://schemas.openxmlformats.org/officeDocument/2006/relationships/oleObject" Target="embeddings/oleObject14.bin"/><Relationship Id="rId46" Type="http://schemas.openxmlformats.org/officeDocument/2006/relationships/image" Target="media/image24.wmf"/><Relationship Id="rId45" Type="http://schemas.openxmlformats.org/officeDocument/2006/relationships/oleObject" Target="embeddings/oleObject13.bin"/><Relationship Id="rId44" Type="http://schemas.openxmlformats.org/officeDocument/2006/relationships/image" Target="media/image23.wmf"/><Relationship Id="rId43" Type="http://schemas.openxmlformats.org/officeDocument/2006/relationships/oleObject" Target="embeddings/oleObject12.bin"/><Relationship Id="rId42" Type="http://schemas.openxmlformats.org/officeDocument/2006/relationships/image" Target="media/image22.wmf"/><Relationship Id="rId41" Type="http://schemas.openxmlformats.org/officeDocument/2006/relationships/oleObject" Target="embeddings/oleObject11.bin"/><Relationship Id="rId40" Type="http://schemas.openxmlformats.org/officeDocument/2006/relationships/image" Target="media/image21.wmf"/><Relationship Id="rId4" Type="http://schemas.openxmlformats.org/officeDocument/2006/relationships/header" Target="header2.xml"/><Relationship Id="rId39" Type="http://schemas.openxmlformats.org/officeDocument/2006/relationships/oleObject" Target="embeddings/oleObject10.bin"/><Relationship Id="rId38" Type="http://schemas.openxmlformats.org/officeDocument/2006/relationships/oleObject" Target="embeddings/oleObject9.bin"/><Relationship Id="rId37" Type="http://schemas.openxmlformats.org/officeDocument/2006/relationships/image" Target="media/image20.wmf"/><Relationship Id="rId36" Type="http://schemas.openxmlformats.org/officeDocument/2006/relationships/oleObject" Target="embeddings/oleObject8.bin"/><Relationship Id="rId35" Type="http://schemas.openxmlformats.org/officeDocument/2006/relationships/image" Target="media/image19.wmf"/><Relationship Id="rId34" Type="http://schemas.openxmlformats.org/officeDocument/2006/relationships/oleObject" Target="embeddings/oleObject7.bin"/><Relationship Id="rId33" Type="http://schemas.openxmlformats.org/officeDocument/2006/relationships/image" Target="media/image18.wmf"/><Relationship Id="rId32" Type="http://schemas.openxmlformats.org/officeDocument/2006/relationships/oleObject" Target="embeddings/oleObject6.bin"/><Relationship Id="rId31" Type="http://schemas.openxmlformats.org/officeDocument/2006/relationships/image" Target="media/image17.wmf"/><Relationship Id="rId30" Type="http://schemas.openxmlformats.org/officeDocument/2006/relationships/oleObject" Target="embeddings/oleObject5.bin"/><Relationship Id="rId29" Type="http://schemas.openxmlformats.org/officeDocument/2006/relationships/image" Target="media/image16.wmf"/><Relationship Id="rId28" Type="http://schemas.openxmlformats.org/officeDocument/2006/relationships/oleObject" Target="embeddings/oleObject4.bin"/><Relationship Id="rId27" Type="http://schemas.openxmlformats.org/officeDocument/2006/relationships/image" Target="media/image15.wmf"/><Relationship Id="rId26" Type="http://schemas.openxmlformats.org/officeDocument/2006/relationships/oleObject" Target="embeddings/oleObject3.bin"/><Relationship Id="rId25" Type="http://schemas.openxmlformats.org/officeDocument/2006/relationships/image" Target="media/image14.wmf"/><Relationship Id="rId24" Type="http://schemas.openxmlformats.org/officeDocument/2006/relationships/oleObject" Target="embeddings/oleObject2.bin"/><Relationship Id="rId23" Type="http://schemas.openxmlformats.org/officeDocument/2006/relationships/image" Target="media/image13.wmf"/><Relationship Id="rId22" Type="http://schemas.openxmlformats.org/officeDocument/2006/relationships/oleObject" Target="embeddings/oleObject1.bin"/><Relationship Id="rId21" Type="http://schemas.openxmlformats.org/officeDocument/2006/relationships/image" Target="media/image12.wmf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7" Type="http://schemas.openxmlformats.org/officeDocument/2006/relationships/fontTable" Target="fontTable.xml"/><Relationship Id="rId106" Type="http://schemas.openxmlformats.org/officeDocument/2006/relationships/customXml" Target="../customXml/item1.xml"/><Relationship Id="rId105" Type="http://schemas.openxmlformats.org/officeDocument/2006/relationships/image" Target="media/image61.png"/><Relationship Id="rId104" Type="http://schemas.openxmlformats.org/officeDocument/2006/relationships/image" Target="media/image60.png"/><Relationship Id="rId103" Type="http://schemas.openxmlformats.org/officeDocument/2006/relationships/image" Target="media/image59.png"/><Relationship Id="rId102" Type="http://schemas.openxmlformats.org/officeDocument/2006/relationships/image" Target="media/image58.png"/><Relationship Id="rId101" Type="http://schemas.openxmlformats.org/officeDocument/2006/relationships/image" Target="media/image57.png"/><Relationship Id="rId100" Type="http://schemas.openxmlformats.org/officeDocument/2006/relationships/image" Target="media/image56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11</Pages>
  <Words>4252</Words>
  <Characters>5163</Characters>
  <Lines>0</Lines>
  <Paragraphs>0</Paragraphs>
  <TotalTime>5</TotalTime>
  <ScaleCrop>false</ScaleCrop>
  <LinksUpToDate>false</LinksUpToDate>
  <CharactersWithSpaces>5353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2025-04-12T22:03:53Z</dcterms:created>
  <dc:creator/>
  <dc:description/>
  <cp:lastModifiedBy>上帝掷骰子吗</cp:lastModifiedBy>
  <dcterms:modified xsi:type="dcterms:W3CDTF">2024-08-20T13:57:26Z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9AE8E1D26095461EA1EEDA00A82C2B65_12</vt:lpwstr>
  </property>
</Properties>
</file>