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10528300</wp:posOffset>
            </wp:positionV>
            <wp:extent cx="317500" cy="482600"/>
            <wp:effectExtent l="0" t="0" r="6350" b="12700"/>
            <wp:wrapNone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重庆市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年初中学业水平暨高中招生考试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化学试题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(A</w:t>
      </w:r>
      <w:r>
        <w:rPr>
          <w:rFonts w:ascii="宋体" w:hAnsi="宋体" w:eastAsia="宋体" w:cs="宋体"/>
          <w:b/>
          <w:color w:val="auto"/>
          <w:sz w:val="32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)</w:t>
      </w:r>
    </w:p>
    <w:p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全卷共四个大题，满分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70</w:t>
      </w:r>
      <w:r>
        <w:rPr>
          <w:rFonts w:ascii="宋体" w:hAnsi="宋体" w:eastAsia="宋体" w:cs="宋体"/>
          <w:b/>
          <w:color w:val="auto"/>
          <w:sz w:val="24"/>
        </w:rPr>
        <w:t>分，与物理共用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试题的答案书写在答题卡上，不得在试题卷上直接作答，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作答前认真阅读答题卡上注意事项。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考试结束，由监考人员将试题卷和答题卡一并收回。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 1  C 12  O 16  Na 23  S 32  Fe 56  Cu 64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  <w:r>
        <w:rPr>
          <w:rFonts w:ascii="宋体" w:hAnsi="宋体" w:eastAsia="宋体" w:cs="宋体"/>
          <w:b/>
          <w:color w:val="auto"/>
          <w:sz w:val="24"/>
        </w:rPr>
        <w:t>每小题只有一个选项符合题意。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“大力推动绿色发展，建设美丽重庆，筑牢长江上游重要生态屏障”是习总书记对重庆的嘱托。下列措施与此不相符的是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开发新技术新能源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继续推进长江禁渔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合理施用农药化肥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生活垃圾露天焚烧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五育并举，让劳动成为一种教育。在下列劳动过程中一定发生化学变化的是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扫地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生火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摘菜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提水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空气成分中含量多且可用作保护气的是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.35pt;width:17pt;" o:ole="t" filled="f" o:preferrelative="t" stroked="f" coordsize="21600,21600">
            <v:path/>
            <v:fill on="f" focussize="0,0"/>
            <v:stroke on="f" joinstyle="miter"/>
            <v:imagedata r:id="rId12" o:title="eqIdf5547e0098754a8e3f31bae5d5bcb4d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4" o:title="eqId1e762a80c1216318892c2155bef7968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稀有气体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16" o:title="eqIda4298cb837170c021b9f2cd4e674a6a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医生建议王奶奶补充蛋白质，下列食物富含蛋白质的是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79065291" name="图片 379065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5291" name="图片 37906529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菜粥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油条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鸡肉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水果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“嫦娥六号”探测器的发射火箭用到了无污染的高能燃料。该燃料最有可能是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液氢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液氧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酒精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石油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粗盐提纯实验中用到的下列仪器，名称不正确的是</w:t>
      </w:r>
    </w:p>
    <w:tbl>
      <w:tblPr>
        <w:tblStyle w:val="4"/>
        <w:tblW w:w="3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3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04800" cy="504825"/>
                  <wp:effectExtent l="0" t="0" r="0" b="9525"/>
                  <wp:docPr id="100003" name="图片 10000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666750" cy="342900"/>
                  <wp:effectExtent l="0" t="0" r="0" b="0"/>
                  <wp:docPr id="100005" name="图片 10000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．长颈漏斗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．蒸发皿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590550" cy="542925"/>
                  <wp:effectExtent l="0" t="0" r="0" b="9525"/>
                  <wp:docPr id="100007" name="图片 10000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571500" cy="714375"/>
                  <wp:effectExtent l="0" t="0" r="0" b="9525"/>
                  <wp:docPr id="100009" name="图片 10000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．烧杯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．酒精灯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年全国安全生产月的主题是“人人讲安全、个个会应急——畅通生命通道”。下列相关说法不正确的是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加油站、面粉厂应严禁烟火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浓硫酸溅上皮肤后立即用食醋冲洗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霉变花生洗净和煮熟后仍不宜食用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天然气泄漏时先开窗通风后，再开灯检查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“微粒观”是一种化学观念，在化学符号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9pt;width:32.85pt;" o:ole="t" filled="f" o:preferrelative="t" stroked="f" coordsize="21600,21600">
            <v:path/>
            <v:fill on="f" focussize="0,0"/>
            <v:stroke on="f" joinstyle="miter"/>
            <v:imagedata r:id="rId23" o:title="eqIdb531da25544b028ed40db234fe0f6b32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中，表示离子个数的数字是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中医认为艾草具有抗菌消炎、镇定止咳等功效。蓝桉醇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43.7pt;" o:ole="t" filled="f" o:preferrelative="t" stroked="f" coordsize="21600,21600">
            <v:path/>
            <v:fill on="f" focussize="0,0"/>
            <v:stroke on="f" joinstyle="miter"/>
            <v:imagedata r:id="rId25" o:title="eqIdf126bd7db79822a3d4fe0f7b0bc6a975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为艾草的一种成分，下列对蓝桉醇的说法正确的是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是一种氧化物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由三种元素组成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由</w:t>
      </w:r>
      <w:r>
        <w:rPr>
          <w:rFonts w:ascii="Times New Roman" w:hAnsi="Times New Roman" w:eastAsia="Times New Roman" w:cs="Times New Roman"/>
          <w:color w:val="000000"/>
        </w:rPr>
        <w:t>42</w:t>
      </w:r>
      <w:r>
        <w:rPr>
          <w:rFonts w:ascii="宋体" w:hAnsi="宋体" w:eastAsia="宋体" w:cs="宋体"/>
          <w:color w:val="000000"/>
        </w:rPr>
        <w:t>个原子构成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氢元素质量分数最高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雄黄酒可以驱逐蛇和害虫，雄黄的主要成分为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27" o:title="eqIdb2676d0973017532d811940d71934dd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，组成它的两种元素在元素周期表中的信息如图所示，下列有关说法不正确的是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86025" cy="12382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乙醇可作为雄黄的溶剂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两种元素都为非金属元素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砷原子的质量为</w:t>
      </w:r>
      <w:r>
        <w:rPr>
          <w:rFonts w:ascii="Times New Roman" w:hAnsi="Times New Roman" w:eastAsia="Times New Roman" w:cs="Times New Roman"/>
          <w:color w:val="000000"/>
        </w:rPr>
        <w:t>74.92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硫原子核外电子数为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海水含有丰富的化学资源，关于海水的下列说法中不正确的是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海水蒸发说明水分子在不断运动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海水占全球总储水量的绝大多数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79065289" name="图片 379065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5289" name="图片 37906528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蒸馏可以从海水中获得淡水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相同条件下海水的导电能力比纯水弱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中国应用的湿法炼铜技术，是对世界化学史的一个贡献。现将一根光亮的铁钉放入硫酸铜溶液里充分反应。下列说法的组合中正确的是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①反应能证明两种金属的活动性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②反应后溶液的质量增加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③反应生成的溶质为硫酸铁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④反应后固体表面附着一层红色物质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②③④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color w:val="000000"/>
        </w:rPr>
        <w:t>KCl</w:t>
      </w:r>
      <w:r>
        <w:rPr>
          <w:rFonts w:ascii="宋体" w:hAnsi="宋体" w:eastAsia="宋体" w:cs="宋体"/>
          <w:color w:val="000000"/>
        </w:rPr>
        <w:t>的溶解度随温度升高而增大，在</w:t>
      </w:r>
      <w:r>
        <w:rPr>
          <w:rFonts w:ascii="Times New Roman" w:hAnsi="Times New Roman" w:eastAsia="Times New Roman" w:cs="Times New Roman"/>
          <w:color w:val="000000"/>
        </w:rPr>
        <w:t>40℃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KCl</w:t>
      </w:r>
      <w:r>
        <w:rPr>
          <w:rFonts w:ascii="宋体" w:hAnsi="宋体" w:eastAsia="宋体" w:cs="宋体"/>
          <w:color w:val="000000"/>
        </w:rPr>
        <w:t>的溶解度为</w:t>
      </w:r>
      <w:r>
        <w:rPr>
          <w:rFonts w:ascii="Times New Roman" w:hAnsi="Times New Roman" w:eastAsia="Times New Roman" w:cs="Times New Roman"/>
          <w:color w:val="000000"/>
        </w:rPr>
        <w:t>40g</w:t>
      </w:r>
      <w:r>
        <w:rPr>
          <w:rFonts w:ascii="宋体" w:hAnsi="宋体" w:eastAsia="宋体" w:cs="宋体"/>
          <w:color w:val="000000"/>
        </w:rPr>
        <w:t>，在该温度下，依据下表所示的数据，进行</w:t>
      </w:r>
      <w:r>
        <w:rPr>
          <w:rFonts w:ascii="Times New Roman" w:hAnsi="Times New Roman" w:eastAsia="Times New Roman" w:cs="Times New Roman"/>
          <w:color w:val="000000"/>
        </w:rPr>
        <w:t>KCl</w:t>
      </w:r>
      <w:r>
        <w:rPr>
          <w:rFonts w:ascii="宋体" w:hAnsi="宋体" w:eastAsia="宋体" w:cs="宋体"/>
          <w:color w:val="000000"/>
        </w:rPr>
        <w:t>溶于水的实验探究。下列说法中正确的是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36"/>
        <w:gridCol w:w="450"/>
        <w:gridCol w:w="4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实验编号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KCl</w:t>
            </w:r>
            <w:r>
              <w:rPr>
                <w:rFonts w:ascii="宋体" w:hAnsi="宋体" w:eastAsia="宋体" w:cs="宋体"/>
                <w:color w:val="000000"/>
              </w:rPr>
              <w:t>的质量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水的质量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在上述实验所得的溶液中，溶质质量分数①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实验③所得溶液中，溶质与溶剂的质量比为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7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将实验②、③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379065287" name="图片 379065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5287" name="图片 37906528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溶液分别降温，一定都有晶体析出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将实验①、③的溶液按一定比例混合可得到与②浓度相等的溶液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杭州亚运会火炬使用“零碳甲醇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4pt;width:42.15pt;" o:ole="t" filled="f" o:preferrelative="t" stroked="f" coordsize="21600,21600">
            <v:path/>
            <v:fill on="f" focussize="0,0"/>
            <v:stroke on="f" joinstyle="miter"/>
            <v:imagedata r:id="rId31" o:title="eqId50a5c6d26e9821c59de16c928dcb79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”。我国科研人员研制出一种新型催化剂，能将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16" o:title="eqIda4298cb837170c021b9f2cd4e674a6a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转化成甲醇，其转化过程如下图所示</w:t>
      </w:r>
      <w:r>
        <w:rPr>
          <w:rFonts w:ascii="Times New Roman" w:hAnsi="Times New Roman" w:eastAsia="Times New Roman" w:cs="Times New Roman"/>
          <w:color w:val="000000"/>
        </w:rPr>
        <w:t>(M</w:t>
      </w:r>
      <w:r>
        <w:rPr>
          <w:rFonts w:ascii="宋体" w:hAnsi="宋体" w:eastAsia="宋体" w:cs="宋体"/>
          <w:color w:val="000000"/>
        </w:rPr>
        <w:t>为单质、部分产物省略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。下列说法不正确的是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62250" cy="111442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的化学式为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35" o:title="eqId7644a7769a5fa1bdab46cc0b2dee2861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该成果可为碳中和提供科学方案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中反应不是化合反应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该转化中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16" o:title="eqIda4298cb837170c021b9f2cd4e674a6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的分子数目比为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下列实验方法和主要操作能达到实验目的的是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3369"/>
        <w:gridCol w:w="44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物质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方法和主要操作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5" o:spt="75" alt="学科网(www.zxxk.com)--教育资源门户，提供试卷、教案、课件、论文、素材以及各类教学资源下载，还有大量而丰富的教学相关资讯！" type="#_x0000_t75" style="height:20.25pt;width:54.75pt;" o:ole="t" filled="f" o:preferrelative="t" stroked="f" coordsize="21600,21600">
                  <v:path/>
                  <v:fill on="f" focussize="0,0"/>
                  <v:stroke on="f" joinstyle="miter"/>
                  <v:imagedata r:id="rId38" o:title="eqIdabc1aa3e53f8376c2c3ccb8b2cf76d75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object>
                <v:shape id="_x0000_i1036" o:spt="75" alt="学科网(www.zxxk.com)--教育资源门户，提供试卷、教案、课件、论文、素材以及各类教学资源下载，还有大量而丰富的教学相关资讯！" type="#_x0000_t75" style="height:18.35pt;width:38.7pt;" o:ole="t" filled="f" o:preferrelative="t" stroked="f" coordsize="21600,21600">
                  <v:path/>
                  <v:fill on="f" focussize="0,0"/>
                  <v:stroke on="f" joinstyle="miter"/>
                  <v:imagedata r:id="rId40" o:title="eqId0d3f4b28e32ef69b9918b93092236bc2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的混合溶液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加入足量的铝粉，过滤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除去</w:t>
            </w:r>
            <w:r>
              <w:object>
                <v:shape id="_x0000_i1037" o:spt="75" alt="学科网(www.zxxk.com)--教育资源门户，提供试卷、教案、课件、论文、素材以及各类教学资源下载，还有大量而丰富的教学相关资讯！" type="#_x0000_t75" style="height:18.35pt;width:38.7pt;" o:ole="t" filled="f" o:preferrelative="t" stroked="f" coordsize="21600,21600">
                  <v:path/>
                  <v:fill on="f" focussize="0,0"/>
                  <v:stroke on="f" joinstyle="miter"/>
                  <v:imagedata r:id="rId40" o:title="eqId0d3f4b28e32ef69b9918b93092236bc2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4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久置的</w:t>
            </w:r>
            <w:r>
              <w:object>
                <v:shape id="_x0000_i10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      <v:path/>
                  <v:fill on="f" focussize="0,0"/>
                  <v:stroke on="f" joinstyle="miter"/>
                  <v:imagedata r:id="rId43" o:title="eqIdce93086f0133444d40743d654cba1c55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4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取样，加入稀硫酸观察是否产生气体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检验变质程度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9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      <v:path/>
                  <v:fill on="f" focussize="0,0"/>
                  <v:stroke on="f" joinstyle="miter"/>
                  <v:imagedata r:id="rId45" o:title="eqId24a7a58438b831b6a45a9874adce1055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4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object>
                <v:shape id="_x0000_i1040" o:spt="75" alt="学科网(www.zxxk.com)--教育资源门户，提供试卷、教案、课件、论文、素材以及各类教学资源下载，还有大量而丰富的教学相关资讯！" type="#_x0000_t75" style="height:18.35pt;width:36pt;" o:ole="t" filled="f" o:preferrelative="t" stroked="f" coordsize="21600,21600">
                  <v:path/>
                  <v:fill on="f" focussize="0,0"/>
                  <v:stroke on="f" joinstyle="miter"/>
                  <v:imagedata r:id="rId47" o:title="eqId8ee4ff30fd5c452a8f5d231bea01a793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4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加水溶解，过滤、蒸发结晶，清洗滤渣并晾干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分离提纯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1" o:spt="75" alt="学科网(www.zxxk.com)--教育资源门户，提供试卷、教案、课件、论文、素材以及各类教学资源下载，还有大量而丰富的教学相关资讯！" type="#_x0000_t75" style="height:18pt;width:25pt;" o:ole="t" filled="f" o:preferrelative="t" stroked="f" coordsize="21600,21600">
                  <v:path/>
                  <v:fill on="f" focussize="0,0"/>
                  <v:stroke on="f" joinstyle="miter"/>
                  <v:imagedata r:id="rId49" o:title="eqId03a5c8a45b70251a7fa0506a5b4b8ac9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4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object>
                <v:shape id="_x0000_i1042" o:spt="75" alt="学科网(www.zxxk.com)--教育资源门户，提供试卷、教案、课件、论文、素材以及各类教学资源下载，还有大量而丰富的教学相关资讯！" type="#_x0000_t75" style="height:18pt;width:17pt;" o:ole="t" filled="f" o:preferrelative="t" stroked="f" coordsize="21600,21600">
                  <v:path/>
                  <v:fill on="f" focussize="0,0"/>
                  <v:stroke on="f" joinstyle="miter"/>
                  <v:imagedata r:id="rId35" o:title="eqId7644a7769a5fa1bdab46cc0b2dee2861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5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点燃，在火焰上方罩一个干冷的烧杯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鉴别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用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3" o:title="eqIdce93086f0133444d40743d654cba1c5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溶液与稀硫酸进行中和反应实验，开始时滴入几滴酚酞溶液，测得溶液的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变化如下图所示。下列说法不正确的是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6573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图像表明是向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3" o:title="eqIdce93086f0133444d40743d654cba1c5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溶液中加入稀硫酸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段溶液颜色逐渐变浅，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点溶液为无色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点溶液钠元素质量分数大于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点溶液钠元素质量分数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段溶液升温明显高于</w:t>
      </w: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段，说明该反应放出热量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侯德榜是我国化工先驱，他打破了西方国家对工业制备纯碱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42.95pt;" o:ole="t" filled="f" o:preferrelative="t" stroked="f" coordsize="21600,21600">
            <v:path/>
            <v:fill on="f" focussize="0,0"/>
            <v:stroke on="f" joinstyle="miter"/>
            <v:imagedata r:id="rId55" o:title="eqIdeba2798495f85d169faa019a2daad21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的技术垄断。其制碱原理中的某步反应为：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pt;width:202.95pt;" o:ole="t" filled="f" o:preferrelative="t" stroked="f" coordsize="21600,21600">
            <v:path/>
            <v:fill on="f" focussize="0,0"/>
            <v:stroke on="f" joinstyle="miter"/>
            <v:imagedata r:id="rId57" o:title="eqIdee66516a693b153b2d1518852ccbe35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纯碱属于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填“酸”“碱”或“盐”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的化学式为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45" o:title="eqId24a7a58438b831b6a45a9874adce1055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中的阳离子为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填符号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，产物中属于氮肥的是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填名称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月，淮南武王墩墓考古有重大发现。墓中出土了写有文字的竹简、陶瓷、青铜和金银器皿等文物。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不属于金属材料的文物是</w:t>
      </w:r>
      <w:r>
        <w:rPr>
          <w:rFonts w:ascii="Times New Roman" w:hAnsi="Times New Roman" w:eastAsia="Times New Roman" w:cs="Times New Roman"/>
          <w:color w:val="000000"/>
        </w:rPr>
        <w:t>___________(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竹简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陶瓷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青铜和金银器皿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竹简上用墨书写的文字能保留至今，其原因是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铜能形成多种合金，其中黄铜的硬度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填“大于”或“小于”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纯铜的硬度。黄铜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主要成分为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5pt;width:16.9pt;" o:ole="t" filled="f" o:preferrelative="t" stroked="f" coordsize="21600,21600">
            <v:path/>
            <v:fill on="f" focussize="0,0"/>
            <v:stroke on="f" joinstyle="miter"/>
            <v:imagedata r:id="rId60" o:title="eqIdfe5b9f2768c9e68f633b33d6929f559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62" o:title="eqId38976580545a0405e4847dc13b4d221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外观与黄金相似，可通过灼烧来鉴别它们，写出鉴别它们的化学方程式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某火龙表演是国家级非物质文化遗产。其中的“打铁花”是先将生铁熔化成铁水，再用工具将铁水向空中用力抛出，形成“火树银花落，万点星辰开”的精彩场景。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生铁的含碳量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”、“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钢的含碳量。工业上可用赤铁矿与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64" o:title="eqIde5a122e25cf4eb9f03ffe5ec823bfc3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在高温下反应来冶炼生铁，该反应主要利用了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64" o:title="eqIde5a122e25cf4eb9f03ffe5ec823bfc3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．可燃性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．还原性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．密度比空气小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铁花冷却后得到黑色固体，写出生成该固体的化学方程式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表演时可备细沙以防止火灾。细沙可阻止可燃物与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接触从而达到灭火的目的。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发展新质生产力重庆在行动。重庆企业研发的固态电池和氢能源汽车全球领先。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37.5pt;" o:ole="t" filled="f" o:preferrelative="t" stroked="f" coordsize="21600,21600">
            <v:path/>
            <v:fill on="f" focussize="0,0"/>
            <v:stroke on="f" joinstyle="miter"/>
            <v:imagedata r:id="rId67" o:title="eqIdf9bf7991df6d19a23d9ece27e12a565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是某固态电池中的一种成分，其中氯元素的化合价为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69" o:title="eqId24bcc319b743f6cebadf19d49db5e2a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电解水是制氢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379065293" name="图片 37906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5293" name="图片 37906529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一种传统方法。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71" o:title="eqId750859dd7d5b821d909e6a32c11095c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在与电源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极相连的一端产生。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某制氢技术的原理是将单质硅与水搅拌，即可生成氢气和二氧化硅，其反应的化学方程式为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，该制氢技术相比电解水制氢的优点有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写一条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73" o:title="eqId965beb56e5f4c7eb3c9ca02156586c4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可用于食品加工，制药等领域，某工厂就地取用矿石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主要含石灰石和氧化铜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制取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.35pt;width:31.9pt;" o:ole="t" filled="f" o:preferrelative="t" stroked="f" coordsize="21600,21600">
            <v:path/>
            <v:fill on="f" focussize="0,0"/>
            <v:stroke on="f" joinstyle="miter"/>
            <v:imagedata r:id="rId73" o:title="eqId965beb56e5f4c7eb3c9ca02156586c4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，其主要流程如下图所示。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83705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粉碎机和搅拌器所起的作用是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反应器中生成的气体的化学式为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，流程中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可以为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．稀盐酸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．氢氧化钠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．生石灰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．氢氧化钙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写出生成沉淀的化学方程式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该流程存在缺陷，请提出改进措施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实验能展现化学的魅力，也是重要的学科素养。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实验室制取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.3pt;width:23.7pt;" o:ole="t" filled="f" o:preferrelative="t" stroked="f" coordsize="21600,21600">
            <v:path/>
            <v:fill on="f" focussize="0,0"/>
            <v:stroke on="f" joinstyle="miter"/>
            <v:imagedata r:id="rId16" o:title="eqIda4298cb837170c021b9f2cd4e674a6a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是学生必做实验，其主要步骤有：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．制取气体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．检查装置气密性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．清洁与整理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．填装药品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①该实验正确的操作顺序为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填序号，下同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②检查装置气密性时，若气密性良好。会出现下图中的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05150" cy="10953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实验室用氯化钠固体配制</w:t>
      </w:r>
      <w:r>
        <w:rPr>
          <w:rFonts w:ascii="Times New Roman" w:hAnsi="Times New Roman" w:eastAsia="Times New Roman" w:cs="Times New Roman"/>
          <w:color w:val="000000"/>
        </w:rPr>
        <w:t>50g</w:t>
      </w:r>
      <w:r>
        <w:rPr>
          <w:rFonts w:ascii="宋体" w:hAnsi="宋体" w:eastAsia="宋体" w:cs="宋体"/>
          <w:color w:val="000000"/>
        </w:rPr>
        <w:t>质量分数为</w:t>
      </w:r>
      <w:r>
        <w:rPr>
          <w:rFonts w:ascii="Times New Roman" w:hAnsi="Times New Roman" w:eastAsia="Times New Roman" w:cs="Times New Roman"/>
          <w:color w:val="000000"/>
        </w:rPr>
        <w:t>6%</w:t>
      </w:r>
      <w:r>
        <w:rPr>
          <w:rFonts w:ascii="宋体" w:hAnsi="宋体" w:eastAsia="宋体" w:cs="宋体"/>
          <w:color w:val="000000"/>
        </w:rPr>
        <w:t>的氯化钠溶液。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①溶解时玻璃棒的作用是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，量取水时应选用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)mL</w:t>
      </w:r>
      <w:r>
        <w:rPr>
          <w:rFonts w:ascii="宋体" w:hAnsi="宋体" w:eastAsia="宋体" w:cs="宋体"/>
          <w:color w:val="000000"/>
        </w:rPr>
        <w:t>规格的量筒。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100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②称量氯化钠时，误将氯化钠放在右盘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未使用游码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，若其他操作都正确，配制所得溶液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379065285" name="图片 37906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5285" name="图片 37906528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溶质质量分数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&lt;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>)6%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4" o:title="eqId1e762a80c1216318892c2155bef7968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在医疗急数、化工生产等领域都有重要应用。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从元素守恒角度看，下列物质不能用于制取氧气的是</w:t>
      </w:r>
      <w:r>
        <w:rPr>
          <w:rFonts w:ascii="Times New Roman" w:hAnsi="Times New Roman" w:eastAsia="Times New Roman" w:cs="Times New Roman"/>
          <w:color w:val="000000"/>
        </w:rPr>
        <w:t>___________(</w:t>
      </w:r>
      <w:r>
        <w:rPr>
          <w:rFonts w:ascii="宋体" w:hAnsi="宋体" w:eastAsia="宋体" w:cs="宋体"/>
          <w:color w:val="000000"/>
        </w:rPr>
        <w:t>填序号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80" o:title="eqIdeff19349a80467d65564cc2953f0c97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35pt;width:42.1pt;" o:ole="t" filled="f" o:preferrelative="t" stroked="f" coordsize="21600,21600">
            <v:path/>
            <v:fill on="f" focussize="0,0"/>
            <v:stroke on="f" joinstyle="miter"/>
            <v:imagedata r:id="rId82" o:title="eqId7a63afc18472bb4f4d6388cf207da8b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45" o:title="eqId24a7a58438b831b6a45a9874adce1055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某探究小组进行了“催化剂等因素对过氧化氢分解的影响”的系列探究，该小组分别取</w:t>
      </w:r>
      <w:r>
        <w:rPr>
          <w:rFonts w:ascii="Times New Roman" w:hAnsi="Times New Roman" w:eastAsia="Times New Roman" w:cs="Times New Roman"/>
          <w:color w:val="000000"/>
        </w:rPr>
        <w:t>1g</w:t>
      </w:r>
      <w:r>
        <w:rPr>
          <w:rFonts w:ascii="宋体" w:hAnsi="宋体" w:eastAsia="宋体" w:cs="宋体"/>
          <w:color w:val="000000"/>
        </w:rPr>
        <w:t>不同的催化剂，再加入溶质质量分数</w:t>
      </w:r>
      <w:r>
        <w:rPr>
          <w:rFonts w:ascii="Times New Roman" w:hAnsi="Times New Roman" w:eastAsia="Times New Roman" w:cs="Times New Roman"/>
          <w:color w:val="000000"/>
        </w:rPr>
        <w:t>5%</w:t>
      </w:r>
      <w:r>
        <w:rPr>
          <w:rFonts w:ascii="宋体" w:hAnsi="宋体" w:eastAsia="宋体" w:cs="宋体"/>
          <w:color w:val="000000"/>
        </w:rPr>
        <w:t>的过氧化氢溶液</w:t>
      </w:r>
      <w:r>
        <w:rPr>
          <w:rFonts w:ascii="Times New Roman" w:hAnsi="Times New Roman" w:eastAsia="Times New Roman" w:cs="Times New Roman"/>
          <w:color w:val="000000"/>
        </w:rPr>
        <w:t>20mL</w:t>
      </w:r>
      <w:r>
        <w:rPr>
          <w:rFonts w:ascii="宋体" w:hAnsi="宋体" w:eastAsia="宋体" w:cs="宋体"/>
          <w:color w:val="000000"/>
        </w:rPr>
        <w:t>，进行了如下实验：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320"/>
        <w:gridCol w:w="666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序号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催化剂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温度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2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      <v:path/>
                  <v:fill on="f" focussize="0,0"/>
                  <v:stroke on="f" joinstyle="miter"/>
                  <v:imagedata r:id="rId85" o:title="eqIda0641a680d3500ca3bcdb5612441b6a5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粉末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常温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持续产生气泡，速率适中，气流平稳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红砖粉末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60℃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持续产生气泡，速率适中，气流平稳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红砖小颗粒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常温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缓慢，有少量气泡逸出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丁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块状红砖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常温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十分缓慢，几乎看不到气泡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①写出实验甲中发生反应的化学方程式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85" o:title="eqIda0641a680d3500ca3bcdb5612441b6a5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粉末与红砖粉末对过氧化氢溶液分解具有相同的催化效果，你认为此结论是否科学？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填“是”或“否”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。理由是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③能说明催化剂的催化效果与其形态有关的实验组合是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填实验序号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④在一定温度下，另取</w:t>
      </w:r>
      <w:r>
        <w:rPr>
          <w:rFonts w:ascii="Times New Roman" w:hAnsi="Times New Roman" w:eastAsia="Times New Roman" w:cs="Times New Roman"/>
          <w:color w:val="000000"/>
        </w:rPr>
        <w:t>2g</w:t>
      </w:r>
      <w:r>
        <w:rPr>
          <w:rFonts w:ascii="宋体" w:hAnsi="宋体" w:eastAsia="宋体" w:cs="宋体"/>
          <w:color w:val="000000"/>
        </w:rPr>
        <w:t>红砖小颗粒，向其中加入</w:t>
      </w:r>
      <w:r>
        <w:rPr>
          <w:rFonts w:ascii="Times New Roman" w:hAnsi="Times New Roman" w:eastAsia="Times New Roman" w:cs="Times New Roman"/>
          <w:color w:val="000000"/>
        </w:rPr>
        <w:t>8%</w:t>
      </w:r>
      <w:r>
        <w:rPr>
          <w:rFonts w:ascii="宋体" w:hAnsi="宋体" w:eastAsia="宋体" w:cs="宋体"/>
          <w:color w:val="000000"/>
        </w:rPr>
        <w:t>的过氧化氢溶液</w:t>
      </w:r>
      <w:r>
        <w:rPr>
          <w:rFonts w:ascii="Times New Roman" w:hAnsi="Times New Roman" w:eastAsia="Times New Roman" w:cs="Times New Roman"/>
          <w:color w:val="000000"/>
        </w:rPr>
        <w:t>20mL</w:t>
      </w:r>
      <w:r>
        <w:rPr>
          <w:rFonts w:ascii="宋体" w:hAnsi="宋体" w:eastAsia="宋体" w:cs="宋体"/>
          <w:color w:val="000000"/>
        </w:rPr>
        <w:t>，继续实验，发现产生气泡的速率明显比实验丙快。请分析可能的原因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至少写两条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88" o:title="eqId8aed0fad5e08ec91fba4c3822026543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曾作为照相中的显影剂，可由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4pt;width:233pt;" o:ole="t" filled="f" o:preferrelative="t" stroked="f" coordsize="21600,21600">
            <v:path/>
            <v:fill on="f" focussize="0,0"/>
            <v:stroke on="f" joinstyle="miter"/>
            <v:imagedata r:id="rId90" o:title="eqId14a330e3282ae9e21379a39011bd0105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制得。取</w:t>
      </w:r>
      <w:r>
        <w:rPr>
          <w:rFonts w:ascii="Times New Roman" w:hAnsi="Times New Roman" w:eastAsia="Times New Roman" w:cs="Times New Roman"/>
          <w:color w:val="000000"/>
        </w:rPr>
        <w:t>100g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4pt;width:46.05pt;" o:ole="t" filled="f" o:preferrelative="t" stroked="f" coordsize="21600,21600">
            <v:path/>
            <v:fill on="f" focussize="0,0"/>
            <v:stroke on="f" joinstyle="miter"/>
            <v:imagedata r:id="rId92" o:title="eqIdcbcf36f9ffe5d7129a0882d827efdf02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溶液，加入</w:t>
      </w:r>
      <w:r>
        <w:rPr>
          <w:rFonts w:ascii="Times New Roman" w:hAnsi="Times New Roman" w:eastAsia="Times New Roman" w:cs="Times New Roman"/>
          <w:color w:val="000000"/>
        </w:rPr>
        <w:t>5.3g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43pt;" o:ole="t" filled="f" o:preferrelative="t" stroked="f" coordsize="21600,21600">
            <v:path/>
            <v:fill on="f" focussize="0,0"/>
            <v:stroke on="f" joinstyle="miter"/>
            <v:imagedata r:id="rId94" o:title="eqId889220d0a5054f0df8fdb14fec5409b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固体，两者恰好完全反应。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不考虑水的挥发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试计算：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可能用到的部分相对分子质量：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4pt;width:46.05pt;" o:ole="t" filled="f" o:preferrelative="t" stroked="f" coordsize="21600,21600">
            <v:path/>
            <v:fill on="f" focussize="0,0"/>
            <v:stroke on="f" joinstyle="miter"/>
            <v:imagedata r:id="rId92" o:title="eqIdcbcf36f9ffe5d7129a0882d827efdf02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104 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88" o:title="eqId8aed0fad5e08ec91fba4c3822026543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126)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88" o:title="eqId8aed0fad5e08ec91fba4c3822026543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中钠元素与氧元素的质量比为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.4pt;width:46.05pt;" o:ole="t" filled="f" o:preferrelative="t" stroked="f" coordsize="21600,21600">
            <v:path/>
            <v:fill on="f" focussize="0,0"/>
            <v:stroke on="f" joinstyle="miter"/>
            <v:imagedata r:id="rId92" o:title="eqIdcbcf36f9ffe5d7129a0882d827efdf0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溶液中溶质的质量分数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结果精确到</w:t>
      </w:r>
      <w:r>
        <w:rPr>
          <w:rFonts w:ascii="Times New Roman" w:hAnsi="Times New Roman" w:eastAsia="Times New Roman" w:cs="Times New Roman"/>
          <w:color w:val="000000"/>
        </w:rPr>
        <w:t>0.1%</w:t>
      </w:r>
      <w:r>
        <w:rPr>
          <w:rFonts w:ascii="宋体" w:hAnsi="宋体" w:eastAsia="宋体" w:cs="宋体"/>
          <w:color w:val="000000"/>
        </w:rPr>
        <w:t>，下同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所得溶液中溶质的质量分数。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FB20CCC"/>
    <w:rsid w:val="23E5278A"/>
    <w:rsid w:val="38274566"/>
    <w:rsid w:val="5C2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9" Type="http://schemas.openxmlformats.org/officeDocument/2006/relationships/customXml" Target="../customXml/item1.xml"/><Relationship Id="rId98" Type="http://schemas.openxmlformats.org/officeDocument/2006/relationships/oleObject" Target="embeddings/oleObject47.bin"/><Relationship Id="rId97" Type="http://schemas.openxmlformats.org/officeDocument/2006/relationships/oleObject" Target="embeddings/oleObject46.bin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" Type="http://schemas.openxmlformats.org/officeDocument/2006/relationships/theme" Target="theme/theme1.xml"/><Relationship Id="rId89" Type="http://schemas.openxmlformats.org/officeDocument/2006/relationships/oleObject" Target="embeddings/oleObject41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0.bin"/><Relationship Id="rId86" Type="http://schemas.openxmlformats.org/officeDocument/2006/relationships/oleObject" Target="embeddings/oleObject39.bin"/><Relationship Id="rId85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3" Type="http://schemas.openxmlformats.org/officeDocument/2006/relationships/oleObject" Target="embeddings/oleObject37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0" Type="http://schemas.openxmlformats.org/officeDocument/2006/relationships/image" Target="media/image36.wmf"/><Relationship Id="rId8" Type="http://schemas.openxmlformats.org/officeDocument/2006/relationships/footer" Target="footer3.xml"/><Relationship Id="rId79" Type="http://schemas.openxmlformats.org/officeDocument/2006/relationships/oleObject" Target="embeddings/oleObject35.bin"/><Relationship Id="rId78" Type="http://schemas.openxmlformats.org/officeDocument/2006/relationships/oleObject" Target="embeddings/oleObject34.bin"/><Relationship Id="rId77" Type="http://schemas.openxmlformats.org/officeDocument/2006/relationships/image" Target="media/image35.png"/><Relationship Id="rId76" Type="http://schemas.openxmlformats.org/officeDocument/2006/relationships/oleObject" Target="embeddings/oleObject33.bin"/><Relationship Id="rId75" Type="http://schemas.openxmlformats.org/officeDocument/2006/relationships/image" Target="media/image34.png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oleObject" Target="embeddings/oleObject20.bin"/><Relationship Id="rId52" Type="http://schemas.openxmlformats.org/officeDocument/2006/relationships/image" Target="media/image24.png"/><Relationship Id="rId51" Type="http://schemas.openxmlformats.org/officeDocument/2006/relationships/oleObject" Target="embeddings/oleObject19.bin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oleObject" Target="embeddings/oleObject10.bin"/><Relationship Id="rId35" Type="http://schemas.openxmlformats.org/officeDocument/2006/relationships/image" Target="media/image17.wmf"/><Relationship Id="rId34" Type="http://schemas.openxmlformats.org/officeDocument/2006/relationships/oleObject" Target="embeddings/oleObject9.bin"/><Relationship Id="rId33" Type="http://schemas.openxmlformats.org/officeDocument/2006/relationships/image" Target="media/image16.png"/><Relationship Id="rId32" Type="http://schemas.openxmlformats.org/officeDocument/2006/relationships/oleObject" Target="embeddings/oleObject8.bin"/><Relationship Id="rId31" Type="http://schemas.openxmlformats.org/officeDocument/2006/relationships/image" Target="media/image15.wmf"/><Relationship Id="rId30" Type="http://schemas.openxmlformats.org/officeDocument/2006/relationships/oleObject" Target="embeddings/oleObject7.bin"/><Relationship Id="rId29" Type="http://schemas.openxmlformats.org/officeDocument/2006/relationships/image" Target="media/image14.wmf"/><Relationship Id="rId28" Type="http://schemas.openxmlformats.org/officeDocument/2006/relationships/image" Target="media/image13.png"/><Relationship Id="rId27" Type="http://schemas.openxmlformats.org/officeDocument/2006/relationships/image" Target="media/image12.wmf"/><Relationship Id="rId26" Type="http://schemas.openxmlformats.org/officeDocument/2006/relationships/oleObject" Target="embeddings/oleObject6.bin"/><Relationship Id="rId25" Type="http://schemas.openxmlformats.org/officeDocument/2006/relationships/image" Target="media/image11.wmf"/><Relationship Id="rId24" Type="http://schemas.openxmlformats.org/officeDocument/2006/relationships/oleObject" Target="embeddings/oleObject5.bin"/><Relationship Id="rId23" Type="http://schemas.openxmlformats.org/officeDocument/2006/relationships/image" Target="media/image10.wmf"/><Relationship Id="rId22" Type="http://schemas.openxmlformats.org/officeDocument/2006/relationships/oleObject" Target="embeddings/oleObject4.bin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wmf"/><Relationship Id="rId16" Type="http://schemas.openxmlformats.org/officeDocument/2006/relationships/image" Target="media/image4.wmf"/><Relationship Id="rId15" Type="http://schemas.openxmlformats.org/officeDocument/2006/relationships/oleObject" Target="embeddings/oleObject3.bin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0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3283</Words>
  <Characters>3834</Characters>
  <Lines>0</Lines>
  <Paragraphs>0</Paragraphs>
  <TotalTime>5</TotalTime>
  <ScaleCrop>false</ScaleCrop>
  <LinksUpToDate>false</LinksUpToDate>
  <CharactersWithSpaces>4023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2025-04-12T22:03:55Z</dcterms:created>
  <dc:creator/>
  <dc:description/>
  <cp:lastModifiedBy>夜曲</cp:lastModifiedBy>
  <dcterms:modified xsi:type="dcterms:W3CDTF">2024-07-19T01:42:07Z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E44C5E5361314B079C508820419E4262_12</vt:lpwstr>
  </property>
</Properties>
</file>